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B5F" w:rsidRPr="00C24B5F" w:rsidRDefault="00C24B5F" w:rsidP="00C24B5F">
      <w:pPr>
        <w:spacing w:after="0" w:line="240" w:lineRule="auto"/>
        <w:rPr>
          <w:rFonts w:ascii="Arial" w:eastAsia="Times New Roman" w:hAnsi="Arial" w:cs="Arial"/>
          <w:b/>
          <w:bCs/>
          <w:color w:val="FFFFFF"/>
        </w:rPr>
      </w:pPr>
      <w:r w:rsidRPr="00C24B5F">
        <w:rPr>
          <w:rFonts w:ascii="Arial" w:eastAsia="Times New Roman" w:hAnsi="Arial" w:cs="Arial"/>
          <w:b/>
          <w:bCs/>
          <w:color w:val="FFFFFF"/>
        </w:rPr>
        <w:t>Chapter 17 Assignments</w:t>
      </w:r>
    </w:p>
    <w:p w:rsidR="00C24B5F" w:rsidRPr="00C24B5F" w:rsidRDefault="00C24B5F" w:rsidP="00C24B5F">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18"/>
          <w:szCs w:val="18"/>
        </w:rPr>
      </w:pPr>
    </w:p>
    <w:p w:rsidR="00C24B5F" w:rsidRPr="00C24B5F" w:rsidRDefault="00C24B5F" w:rsidP="00C24B5F">
      <w:pPr>
        <w:numPr>
          <w:ilvl w:val="0"/>
          <w:numId w:val="1"/>
        </w:numPr>
        <w:spacing w:before="100" w:beforeAutospacing="1" w:after="100" w:afterAutospacing="1" w:line="240" w:lineRule="auto"/>
        <w:ind w:left="0"/>
        <w:rPr>
          <w:rFonts w:ascii="Verdana" w:eastAsia="Times New Roman" w:hAnsi="Verdana" w:cs="Arial"/>
          <w:color w:val="333333"/>
          <w:sz w:val="18"/>
          <w:szCs w:val="18"/>
        </w:rPr>
      </w:pPr>
      <w:r w:rsidRPr="00C24B5F">
        <w:rPr>
          <w:rFonts w:ascii="Arial" w:eastAsia="Times New Roman" w:hAnsi="Arial" w:cs="Arial"/>
          <w:color w:val="FFFFFF"/>
          <w:sz w:val="18"/>
          <w:szCs w:val="18"/>
        </w:rPr>
        <w:t>eBook</w:t>
      </w:r>
    </w:p>
    <w:p w:rsidR="00C24B5F" w:rsidRPr="00C24B5F" w:rsidRDefault="00C24B5F" w:rsidP="00C24B5F">
      <w:pPr>
        <w:spacing w:before="100" w:beforeAutospacing="1" w:after="100" w:afterAutospacing="1" w:line="240" w:lineRule="auto"/>
        <w:rPr>
          <w:rFonts w:ascii="Verdana" w:eastAsia="Times New Roman" w:hAnsi="Verdana" w:cs="Arial"/>
          <w:color w:val="333333"/>
          <w:sz w:val="18"/>
          <w:szCs w:val="18"/>
        </w:rPr>
      </w:pPr>
      <w:r w:rsidRPr="00C24B5F">
        <w:rPr>
          <w:rFonts w:ascii="Arial" w:eastAsia="Times New Roman" w:hAnsi="Arial" w:cs="Arial"/>
          <w:color w:val="FFFFFF"/>
          <w:sz w:val="18"/>
          <w:szCs w:val="18"/>
        </w:rPr>
        <w:t>Calculator</w:t>
      </w:r>
    </w:p>
    <w:p w:rsidR="00C24B5F" w:rsidRPr="00C24B5F" w:rsidRDefault="00C24B5F" w:rsidP="00C24B5F">
      <w:pPr>
        <w:shd w:val="clear" w:color="auto" w:fill="FFFFFF"/>
        <w:spacing w:after="100" w:afterAutospacing="1" w:line="240" w:lineRule="auto"/>
        <w:rPr>
          <w:rFonts w:ascii="Verdana" w:eastAsia="Times New Roman" w:hAnsi="Verdana" w:cs="Arial"/>
          <w:color w:val="333333"/>
          <w:sz w:val="18"/>
          <w:szCs w:val="18"/>
        </w:rPr>
      </w:pPr>
      <w:r w:rsidRPr="00C24B5F">
        <w:rPr>
          <w:rFonts w:ascii="Verdana" w:eastAsia="Times New Roman" w:hAnsi="Verdana" w:cs="Arial"/>
          <w:color w:val="333333"/>
          <w:sz w:val="18"/>
          <w:szCs w:val="18"/>
        </w:rPr>
        <w:t>Nineteen Measures of </w:t>
      </w:r>
      <w:r w:rsidRPr="00C24B5F">
        <w:rPr>
          <w:rFonts w:ascii="Verdana" w:eastAsia="Times New Roman" w:hAnsi="Verdana" w:cs="Arial"/>
          <w:color w:val="60A060"/>
          <w:sz w:val="18"/>
          <w:szCs w:val="18"/>
        </w:rPr>
        <w:t>Solvency</w:t>
      </w:r>
      <w:r w:rsidRPr="00C24B5F">
        <w:rPr>
          <w:rFonts w:ascii="Verdana" w:eastAsia="Times New Roman" w:hAnsi="Verdana" w:cs="Arial"/>
          <w:color w:val="333333"/>
          <w:sz w:val="18"/>
          <w:szCs w:val="18"/>
        </w:rPr>
        <w:t> and </w:t>
      </w:r>
      <w:r w:rsidRPr="00C24B5F">
        <w:rPr>
          <w:rFonts w:ascii="Verdana" w:eastAsia="Times New Roman" w:hAnsi="Verdana" w:cs="Arial"/>
          <w:color w:val="60A060"/>
          <w:sz w:val="18"/>
          <w:szCs w:val="18"/>
        </w:rPr>
        <w:t>Profitability</w:t>
      </w:r>
    </w:p>
    <w:p w:rsidR="00C24B5F" w:rsidRPr="00C24B5F" w:rsidRDefault="00C24B5F" w:rsidP="00C24B5F">
      <w:pPr>
        <w:shd w:val="clear" w:color="auto" w:fill="FFFFFF"/>
        <w:spacing w:before="100" w:beforeAutospacing="1" w:after="100" w:afterAutospacing="1" w:line="240" w:lineRule="auto"/>
        <w:rPr>
          <w:rFonts w:ascii="Verdana" w:eastAsia="Times New Roman" w:hAnsi="Verdana" w:cs="Arial"/>
          <w:color w:val="333333"/>
          <w:sz w:val="18"/>
          <w:szCs w:val="18"/>
        </w:rPr>
      </w:pPr>
      <w:r w:rsidRPr="00C24B5F">
        <w:rPr>
          <w:rFonts w:ascii="Verdana" w:eastAsia="Times New Roman" w:hAnsi="Verdana" w:cs="Arial"/>
          <w:color w:val="333333"/>
          <w:sz w:val="18"/>
          <w:szCs w:val="18"/>
        </w:rPr>
        <w:t>The comparative financial statements of Blige Inc. are as follows. The market price of Blige Inc. common stock was $56 on December 31, 2016.</w:t>
      </w:r>
    </w:p>
    <w:tbl>
      <w:tblPr>
        <w:tblW w:w="9000" w:type="dxa"/>
        <w:tblCellSpacing w:w="0" w:type="dxa"/>
        <w:tblCellMar>
          <w:top w:w="45" w:type="dxa"/>
          <w:left w:w="45" w:type="dxa"/>
          <w:bottom w:w="45" w:type="dxa"/>
          <w:right w:w="45" w:type="dxa"/>
        </w:tblCellMar>
        <w:tblLook w:val="04A0" w:firstRow="1" w:lastRow="0" w:firstColumn="1" w:lastColumn="0" w:noHBand="0" w:noVBand="1"/>
      </w:tblPr>
      <w:tblGrid>
        <w:gridCol w:w="731"/>
        <w:gridCol w:w="727"/>
        <w:gridCol w:w="2545"/>
        <w:gridCol w:w="2366"/>
        <w:gridCol w:w="320"/>
        <w:gridCol w:w="1991"/>
        <w:gridCol w:w="320"/>
      </w:tblGrid>
      <w:tr w:rsidR="00C24B5F" w:rsidRPr="00C24B5F" w:rsidTr="00C24B5F">
        <w:trPr>
          <w:tblCellSpacing w:w="0" w:type="dxa"/>
        </w:trPr>
        <w:tc>
          <w:tcPr>
            <w:tcW w:w="0" w:type="auto"/>
            <w:gridSpan w:val="7"/>
            <w:vAlign w:val="center"/>
            <w:hideMark/>
          </w:tcPr>
          <w:p w:rsidR="00C24B5F" w:rsidRPr="00C24B5F" w:rsidRDefault="00C24B5F" w:rsidP="00C24B5F">
            <w:pPr>
              <w:spacing w:after="0" w:line="240" w:lineRule="auto"/>
              <w:jc w:val="center"/>
              <w:rPr>
                <w:rFonts w:ascii="Verdana" w:eastAsia="Times New Roman" w:hAnsi="Verdana" w:cs="Times New Roman"/>
                <w:sz w:val="18"/>
                <w:szCs w:val="18"/>
              </w:rPr>
            </w:pPr>
            <w:r w:rsidRPr="00C24B5F">
              <w:rPr>
                <w:rFonts w:ascii="Verdana" w:eastAsia="Times New Roman" w:hAnsi="Verdana" w:cs="Times New Roman"/>
                <w:b/>
                <w:bCs/>
                <w:sz w:val="18"/>
                <w:szCs w:val="18"/>
              </w:rPr>
              <w:t>Blige Inc.</w:t>
            </w:r>
          </w:p>
        </w:tc>
      </w:tr>
      <w:tr w:rsidR="00C24B5F" w:rsidRPr="00C24B5F" w:rsidTr="00C24B5F">
        <w:trPr>
          <w:tblCellSpacing w:w="0" w:type="dxa"/>
        </w:trPr>
        <w:tc>
          <w:tcPr>
            <w:tcW w:w="0" w:type="auto"/>
            <w:gridSpan w:val="7"/>
            <w:vAlign w:val="center"/>
            <w:hideMark/>
          </w:tcPr>
          <w:p w:rsidR="00C24B5F" w:rsidRPr="00C24B5F" w:rsidRDefault="00C24B5F" w:rsidP="00C24B5F">
            <w:pPr>
              <w:spacing w:after="0" w:line="240" w:lineRule="auto"/>
              <w:jc w:val="center"/>
              <w:rPr>
                <w:rFonts w:ascii="Verdana" w:eastAsia="Times New Roman" w:hAnsi="Verdana" w:cs="Times New Roman"/>
                <w:sz w:val="18"/>
                <w:szCs w:val="18"/>
              </w:rPr>
            </w:pPr>
            <w:r w:rsidRPr="00C24B5F">
              <w:rPr>
                <w:rFonts w:ascii="Verdana" w:eastAsia="Times New Roman" w:hAnsi="Verdana" w:cs="Times New Roman"/>
                <w:b/>
                <w:bCs/>
                <w:sz w:val="18"/>
                <w:szCs w:val="18"/>
              </w:rPr>
              <w:t>Comparative Retained Earnings Statement</w:t>
            </w:r>
          </w:p>
        </w:tc>
      </w:tr>
      <w:tr w:rsidR="00C24B5F" w:rsidRPr="00C24B5F" w:rsidTr="00C24B5F">
        <w:trPr>
          <w:tblCellSpacing w:w="0" w:type="dxa"/>
        </w:trPr>
        <w:tc>
          <w:tcPr>
            <w:tcW w:w="0" w:type="auto"/>
            <w:gridSpan w:val="7"/>
            <w:tcBorders>
              <w:bottom w:val="single" w:sz="6" w:space="0" w:color="000000"/>
            </w:tcBorders>
            <w:vAlign w:val="center"/>
            <w:hideMark/>
          </w:tcPr>
          <w:p w:rsidR="00C24B5F" w:rsidRPr="00C24B5F" w:rsidRDefault="00C24B5F" w:rsidP="00C24B5F">
            <w:pPr>
              <w:spacing w:after="0" w:line="240" w:lineRule="auto"/>
              <w:jc w:val="center"/>
              <w:rPr>
                <w:rFonts w:ascii="Verdana" w:eastAsia="Times New Roman" w:hAnsi="Verdana" w:cs="Times New Roman"/>
                <w:sz w:val="18"/>
                <w:szCs w:val="18"/>
              </w:rPr>
            </w:pPr>
            <w:r w:rsidRPr="00C24B5F">
              <w:rPr>
                <w:rFonts w:ascii="Verdana" w:eastAsia="Times New Roman" w:hAnsi="Verdana" w:cs="Times New Roman"/>
                <w:b/>
                <w:bCs/>
                <w:sz w:val="18"/>
                <w:szCs w:val="18"/>
              </w:rPr>
              <w:t>For the Years Ended December 31, 2016 and 2015</w:t>
            </w:r>
          </w:p>
        </w:tc>
      </w:tr>
      <w:tr w:rsidR="00C24B5F" w:rsidRPr="00C24B5F" w:rsidTr="00C24B5F">
        <w:trPr>
          <w:tblCellSpacing w:w="0" w:type="dxa"/>
        </w:trPr>
        <w:tc>
          <w:tcPr>
            <w:tcW w:w="0" w:type="auto"/>
            <w:gridSpan w:val="3"/>
            <w:tcBorders>
              <w:bottom w:val="single" w:sz="6" w:space="0" w:color="000000"/>
            </w:tcBorders>
            <w:vAlign w:val="center"/>
            <w:hideMark/>
          </w:tcPr>
          <w:p w:rsidR="00C24B5F" w:rsidRPr="00C24B5F" w:rsidRDefault="00C24B5F" w:rsidP="00C24B5F">
            <w:pPr>
              <w:spacing w:after="0" w:line="240" w:lineRule="auto"/>
              <w:jc w:val="center"/>
              <w:rPr>
                <w:rFonts w:ascii="Verdana" w:eastAsia="Times New Roman" w:hAnsi="Verdana" w:cs="Times New Roman"/>
                <w:sz w:val="18"/>
                <w:szCs w:val="18"/>
              </w:rPr>
            </w:pPr>
          </w:p>
        </w:tc>
        <w:tc>
          <w:tcPr>
            <w:tcW w:w="0" w:type="auto"/>
            <w:gridSpan w:val="2"/>
            <w:tcBorders>
              <w:bottom w:val="single" w:sz="6" w:space="0" w:color="000000"/>
            </w:tcBorders>
            <w:vAlign w:val="center"/>
            <w:hideMark/>
          </w:tcPr>
          <w:p w:rsidR="00C24B5F" w:rsidRPr="00C24B5F" w:rsidRDefault="00C24B5F" w:rsidP="00C24B5F">
            <w:pPr>
              <w:spacing w:after="0" w:line="240" w:lineRule="auto"/>
              <w:jc w:val="center"/>
              <w:rPr>
                <w:rFonts w:ascii="Verdana" w:eastAsia="Times New Roman" w:hAnsi="Verdana" w:cs="Times New Roman"/>
                <w:sz w:val="18"/>
                <w:szCs w:val="18"/>
              </w:rPr>
            </w:pPr>
            <w:r w:rsidRPr="00C24B5F">
              <w:rPr>
                <w:rFonts w:ascii="Verdana" w:eastAsia="Times New Roman" w:hAnsi="Verdana" w:cs="Times New Roman"/>
                <w:sz w:val="18"/>
                <w:szCs w:val="18"/>
              </w:rPr>
              <w:t>    </w:t>
            </w:r>
            <w:r w:rsidRPr="00C24B5F">
              <w:rPr>
                <w:rFonts w:ascii="Verdana" w:eastAsia="Times New Roman" w:hAnsi="Verdana" w:cs="Times New Roman"/>
                <w:b/>
                <w:bCs/>
                <w:sz w:val="18"/>
                <w:szCs w:val="18"/>
              </w:rPr>
              <w:t>2016</w:t>
            </w:r>
          </w:p>
        </w:tc>
        <w:tc>
          <w:tcPr>
            <w:tcW w:w="0" w:type="auto"/>
            <w:gridSpan w:val="2"/>
            <w:tcBorders>
              <w:bottom w:val="single" w:sz="6" w:space="0" w:color="000000"/>
            </w:tcBorders>
            <w:vAlign w:val="center"/>
            <w:hideMark/>
          </w:tcPr>
          <w:p w:rsidR="00C24B5F" w:rsidRPr="00C24B5F" w:rsidRDefault="00C24B5F" w:rsidP="00C24B5F">
            <w:pPr>
              <w:spacing w:after="0" w:line="240" w:lineRule="auto"/>
              <w:jc w:val="center"/>
              <w:rPr>
                <w:rFonts w:ascii="Verdana" w:eastAsia="Times New Roman" w:hAnsi="Verdana" w:cs="Times New Roman"/>
                <w:sz w:val="18"/>
                <w:szCs w:val="18"/>
              </w:rPr>
            </w:pPr>
            <w:r w:rsidRPr="00C24B5F">
              <w:rPr>
                <w:rFonts w:ascii="Verdana" w:eastAsia="Times New Roman" w:hAnsi="Verdana" w:cs="Times New Roman"/>
                <w:sz w:val="18"/>
                <w:szCs w:val="18"/>
              </w:rPr>
              <w:t>    </w:t>
            </w:r>
            <w:r w:rsidRPr="00C24B5F">
              <w:rPr>
                <w:rFonts w:ascii="Verdana" w:eastAsia="Times New Roman" w:hAnsi="Verdana" w:cs="Times New Roman"/>
                <w:b/>
                <w:bCs/>
                <w:sz w:val="18"/>
                <w:szCs w:val="18"/>
              </w:rPr>
              <w:t>2015</w:t>
            </w:r>
          </w:p>
        </w:tc>
      </w:tr>
      <w:tr w:rsidR="00C24B5F" w:rsidRPr="00C24B5F" w:rsidTr="00C24B5F">
        <w:trPr>
          <w:tblCellSpacing w:w="0" w:type="dxa"/>
        </w:trPr>
        <w:tc>
          <w:tcPr>
            <w:tcW w:w="0" w:type="auto"/>
            <w:gridSpan w:val="3"/>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Retained earnings, January 1</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$914,975</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$776,025</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tblCellSpacing w:w="0" w:type="dxa"/>
        </w:trPr>
        <w:tc>
          <w:tcPr>
            <w:tcW w:w="0" w:type="auto"/>
            <w:gridSpan w:val="3"/>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Add net income for year</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210,000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158,900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tblCellSpacing w:w="0" w:type="dxa"/>
        </w:trPr>
        <w:tc>
          <w:tcPr>
            <w:tcW w:w="0" w:type="auto"/>
            <w:gridSpan w:val="3"/>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Total</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$1,124,975</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$934,925</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tblCellSpacing w:w="0" w:type="dxa"/>
        </w:trPr>
        <w:tc>
          <w:tcPr>
            <w:tcW w:w="0" w:type="auto"/>
            <w:gridSpan w:val="3"/>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Deduct dividends</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gridSpan w:val="2"/>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On preferred stock</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$6,300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$6,300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gridSpan w:val="2"/>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On common stock</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13,650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13,650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Total</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$19,950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$19,950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tblCellSpacing w:w="0" w:type="dxa"/>
        </w:trPr>
        <w:tc>
          <w:tcPr>
            <w:tcW w:w="0" w:type="auto"/>
            <w:gridSpan w:val="3"/>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Retained earnings, December 31</w:t>
            </w:r>
          </w:p>
        </w:tc>
        <w:tc>
          <w:tcPr>
            <w:tcW w:w="0" w:type="auto"/>
            <w:tcBorders>
              <w:bottom w:val="doub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$1,105,025</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tcBorders>
              <w:bottom w:val="doub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$914,975</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bl>
    <w:p w:rsidR="00C24B5F" w:rsidRPr="00C24B5F" w:rsidRDefault="00C24B5F" w:rsidP="00C24B5F">
      <w:pPr>
        <w:shd w:val="clear" w:color="auto" w:fill="FFFFFF"/>
        <w:spacing w:beforeAutospacing="1" w:line="240" w:lineRule="auto"/>
        <w:rPr>
          <w:rFonts w:ascii="Verdana" w:eastAsia="Times New Roman" w:hAnsi="Verdana" w:cs="Arial"/>
          <w:color w:val="333333"/>
          <w:sz w:val="18"/>
          <w:szCs w:val="18"/>
        </w:rPr>
      </w:pPr>
    </w:p>
    <w:tbl>
      <w:tblPr>
        <w:tblW w:w="9000" w:type="dxa"/>
        <w:tblCellSpacing w:w="0" w:type="dxa"/>
        <w:tblCellMar>
          <w:top w:w="45" w:type="dxa"/>
          <w:left w:w="45" w:type="dxa"/>
          <w:bottom w:w="45" w:type="dxa"/>
          <w:right w:w="45" w:type="dxa"/>
        </w:tblCellMar>
        <w:tblLook w:val="04A0" w:firstRow="1" w:lastRow="0" w:firstColumn="1" w:lastColumn="0" w:noHBand="0" w:noVBand="1"/>
      </w:tblPr>
      <w:tblGrid>
        <w:gridCol w:w="4626"/>
        <w:gridCol w:w="1926"/>
        <w:gridCol w:w="261"/>
        <w:gridCol w:w="1926"/>
        <w:gridCol w:w="261"/>
      </w:tblGrid>
      <w:tr w:rsidR="00C24B5F" w:rsidRPr="00C24B5F" w:rsidTr="00C24B5F">
        <w:trPr>
          <w:tblCellSpacing w:w="0" w:type="dxa"/>
        </w:trPr>
        <w:tc>
          <w:tcPr>
            <w:tcW w:w="0" w:type="auto"/>
            <w:gridSpan w:val="5"/>
            <w:vAlign w:val="center"/>
            <w:hideMark/>
          </w:tcPr>
          <w:p w:rsidR="00C24B5F" w:rsidRPr="00C24B5F" w:rsidRDefault="00C24B5F" w:rsidP="00C24B5F">
            <w:pPr>
              <w:spacing w:after="0" w:line="240" w:lineRule="auto"/>
              <w:jc w:val="center"/>
              <w:rPr>
                <w:rFonts w:ascii="Verdana" w:eastAsia="Times New Roman" w:hAnsi="Verdana" w:cs="Times New Roman"/>
                <w:sz w:val="18"/>
                <w:szCs w:val="18"/>
              </w:rPr>
            </w:pPr>
            <w:r w:rsidRPr="00C24B5F">
              <w:rPr>
                <w:rFonts w:ascii="Verdana" w:eastAsia="Times New Roman" w:hAnsi="Verdana" w:cs="Times New Roman"/>
                <w:b/>
                <w:bCs/>
                <w:sz w:val="18"/>
                <w:szCs w:val="18"/>
              </w:rPr>
              <w:t>Blige Inc.</w:t>
            </w:r>
          </w:p>
        </w:tc>
      </w:tr>
      <w:tr w:rsidR="00C24B5F" w:rsidRPr="00C24B5F" w:rsidTr="00C24B5F">
        <w:trPr>
          <w:tblCellSpacing w:w="0" w:type="dxa"/>
        </w:trPr>
        <w:tc>
          <w:tcPr>
            <w:tcW w:w="0" w:type="auto"/>
            <w:gridSpan w:val="5"/>
            <w:vAlign w:val="center"/>
            <w:hideMark/>
          </w:tcPr>
          <w:p w:rsidR="00C24B5F" w:rsidRPr="00C24B5F" w:rsidRDefault="00C24B5F" w:rsidP="00C24B5F">
            <w:pPr>
              <w:spacing w:after="0" w:line="240" w:lineRule="auto"/>
              <w:jc w:val="center"/>
              <w:rPr>
                <w:rFonts w:ascii="Verdana" w:eastAsia="Times New Roman" w:hAnsi="Verdana" w:cs="Times New Roman"/>
                <w:sz w:val="18"/>
                <w:szCs w:val="18"/>
              </w:rPr>
            </w:pPr>
            <w:r w:rsidRPr="00C24B5F">
              <w:rPr>
                <w:rFonts w:ascii="Verdana" w:eastAsia="Times New Roman" w:hAnsi="Verdana" w:cs="Times New Roman"/>
                <w:b/>
                <w:bCs/>
                <w:sz w:val="18"/>
                <w:szCs w:val="18"/>
              </w:rPr>
              <w:t>Comparative Income Statement</w:t>
            </w:r>
          </w:p>
        </w:tc>
      </w:tr>
      <w:tr w:rsidR="00C24B5F" w:rsidRPr="00C24B5F" w:rsidTr="00C24B5F">
        <w:trPr>
          <w:tblCellSpacing w:w="0" w:type="dxa"/>
        </w:trPr>
        <w:tc>
          <w:tcPr>
            <w:tcW w:w="0" w:type="auto"/>
            <w:gridSpan w:val="5"/>
            <w:tcBorders>
              <w:bottom w:val="single" w:sz="6" w:space="0" w:color="000000"/>
            </w:tcBorders>
            <w:vAlign w:val="center"/>
            <w:hideMark/>
          </w:tcPr>
          <w:p w:rsidR="00C24B5F" w:rsidRPr="00C24B5F" w:rsidRDefault="00C24B5F" w:rsidP="00C24B5F">
            <w:pPr>
              <w:spacing w:after="0" w:line="240" w:lineRule="auto"/>
              <w:jc w:val="center"/>
              <w:rPr>
                <w:rFonts w:ascii="Verdana" w:eastAsia="Times New Roman" w:hAnsi="Verdana" w:cs="Times New Roman"/>
                <w:sz w:val="18"/>
                <w:szCs w:val="18"/>
              </w:rPr>
            </w:pPr>
            <w:r w:rsidRPr="00C24B5F">
              <w:rPr>
                <w:rFonts w:ascii="Verdana" w:eastAsia="Times New Roman" w:hAnsi="Verdana" w:cs="Times New Roman"/>
                <w:b/>
                <w:bCs/>
                <w:sz w:val="18"/>
                <w:szCs w:val="18"/>
              </w:rPr>
              <w:t>For the Years Ended December 31, 2016 and 2015</w:t>
            </w:r>
          </w:p>
        </w:tc>
      </w:tr>
      <w:tr w:rsidR="00C24B5F" w:rsidRPr="00C24B5F" w:rsidTr="00C24B5F">
        <w:trPr>
          <w:tblCellSpacing w:w="0" w:type="dxa"/>
        </w:trPr>
        <w:tc>
          <w:tcPr>
            <w:tcW w:w="0" w:type="auto"/>
            <w:tcBorders>
              <w:bottom w:val="single" w:sz="6" w:space="0" w:color="000000"/>
            </w:tcBorders>
            <w:vAlign w:val="center"/>
            <w:hideMark/>
          </w:tcPr>
          <w:p w:rsidR="00C24B5F" w:rsidRPr="00C24B5F" w:rsidRDefault="00C24B5F" w:rsidP="00C24B5F">
            <w:pPr>
              <w:spacing w:after="0" w:line="240" w:lineRule="auto"/>
              <w:jc w:val="center"/>
              <w:rPr>
                <w:rFonts w:ascii="Verdana" w:eastAsia="Times New Roman" w:hAnsi="Verdana" w:cs="Times New Roman"/>
                <w:sz w:val="18"/>
                <w:szCs w:val="18"/>
              </w:rPr>
            </w:pPr>
          </w:p>
        </w:tc>
        <w:tc>
          <w:tcPr>
            <w:tcW w:w="0" w:type="auto"/>
            <w:gridSpan w:val="2"/>
            <w:tcBorders>
              <w:bottom w:val="single" w:sz="6" w:space="0" w:color="000000"/>
            </w:tcBorders>
            <w:vAlign w:val="center"/>
            <w:hideMark/>
          </w:tcPr>
          <w:p w:rsidR="00C24B5F" w:rsidRPr="00C24B5F" w:rsidRDefault="00C24B5F" w:rsidP="00C24B5F">
            <w:pPr>
              <w:spacing w:after="0" w:line="240" w:lineRule="auto"/>
              <w:jc w:val="center"/>
              <w:rPr>
                <w:rFonts w:ascii="Verdana" w:eastAsia="Times New Roman" w:hAnsi="Verdana" w:cs="Times New Roman"/>
                <w:sz w:val="18"/>
                <w:szCs w:val="18"/>
              </w:rPr>
            </w:pPr>
            <w:r w:rsidRPr="00C24B5F">
              <w:rPr>
                <w:rFonts w:ascii="Verdana" w:eastAsia="Times New Roman" w:hAnsi="Verdana" w:cs="Times New Roman"/>
                <w:sz w:val="18"/>
                <w:szCs w:val="18"/>
              </w:rPr>
              <w:t>    </w:t>
            </w:r>
            <w:r w:rsidRPr="00C24B5F">
              <w:rPr>
                <w:rFonts w:ascii="Verdana" w:eastAsia="Times New Roman" w:hAnsi="Verdana" w:cs="Times New Roman"/>
                <w:b/>
                <w:bCs/>
                <w:sz w:val="18"/>
                <w:szCs w:val="18"/>
              </w:rPr>
              <w:t>2016</w:t>
            </w:r>
          </w:p>
        </w:tc>
        <w:tc>
          <w:tcPr>
            <w:tcW w:w="0" w:type="auto"/>
            <w:gridSpan w:val="2"/>
            <w:tcBorders>
              <w:bottom w:val="single" w:sz="6" w:space="0" w:color="000000"/>
            </w:tcBorders>
            <w:vAlign w:val="center"/>
            <w:hideMark/>
          </w:tcPr>
          <w:p w:rsidR="00C24B5F" w:rsidRPr="00C24B5F" w:rsidRDefault="00C24B5F" w:rsidP="00C24B5F">
            <w:pPr>
              <w:spacing w:after="0" w:line="240" w:lineRule="auto"/>
              <w:jc w:val="center"/>
              <w:rPr>
                <w:rFonts w:ascii="Verdana" w:eastAsia="Times New Roman" w:hAnsi="Verdana" w:cs="Times New Roman"/>
                <w:sz w:val="18"/>
                <w:szCs w:val="18"/>
              </w:rPr>
            </w:pPr>
            <w:r w:rsidRPr="00C24B5F">
              <w:rPr>
                <w:rFonts w:ascii="Verdana" w:eastAsia="Times New Roman" w:hAnsi="Verdana" w:cs="Times New Roman"/>
                <w:sz w:val="18"/>
                <w:szCs w:val="18"/>
              </w:rPr>
              <w:t>    </w:t>
            </w:r>
            <w:r w:rsidRPr="00C24B5F">
              <w:rPr>
                <w:rFonts w:ascii="Verdana" w:eastAsia="Times New Roman" w:hAnsi="Verdana" w:cs="Times New Roman"/>
                <w:b/>
                <w:bCs/>
                <w:sz w:val="18"/>
                <w:szCs w:val="18"/>
              </w:rPr>
              <w:t>2015</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Sales</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$1,380,000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$1,269,600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Sales returns and allowances</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6,870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4,470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Sales</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$1,373,130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$1,265,130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Cost of goods sold</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520,490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478,850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Gross profit</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$852,640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$786,280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Selling expenses</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$288,780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$356,900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Administrative expenses</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245,990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209,610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Total operating expenses</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534,770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566,510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Income from operations</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$317,870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$219,770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Other income</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16,730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14,030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$334,600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$233,800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Other expense (interest)</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96,000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52,800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Income before income tax</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$238,600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$181,000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lastRenderedPageBreak/>
              <w:t>Income tax expense</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28,600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22,100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Net income</w:t>
            </w:r>
          </w:p>
        </w:tc>
        <w:tc>
          <w:tcPr>
            <w:tcW w:w="0" w:type="auto"/>
            <w:tcBorders>
              <w:bottom w:val="doub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$210,000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tcBorders>
              <w:bottom w:val="doub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$158,900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bl>
    <w:p w:rsidR="00C24B5F" w:rsidRPr="00C24B5F" w:rsidRDefault="00C24B5F" w:rsidP="00C24B5F">
      <w:pPr>
        <w:shd w:val="clear" w:color="auto" w:fill="FFFFFF"/>
        <w:spacing w:beforeAutospacing="1" w:line="240" w:lineRule="auto"/>
        <w:rPr>
          <w:rFonts w:ascii="Verdana" w:eastAsia="Times New Roman" w:hAnsi="Verdana" w:cs="Arial"/>
          <w:color w:val="333333"/>
          <w:sz w:val="18"/>
          <w:szCs w:val="18"/>
        </w:rPr>
      </w:pPr>
    </w:p>
    <w:tbl>
      <w:tblPr>
        <w:tblW w:w="9000" w:type="dxa"/>
        <w:tblCellSpacing w:w="0" w:type="dxa"/>
        <w:tblCellMar>
          <w:top w:w="45" w:type="dxa"/>
          <w:left w:w="45" w:type="dxa"/>
          <w:bottom w:w="45" w:type="dxa"/>
          <w:right w:w="45" w:type="dxa"/>
        </w:tblCellMar>
        <w:tblLook w:val="04A0" w:firstRow="1" w:lastRow="0" w:firstColumn="1" w:lastColumn="0" w:noHBand="0" w:noVBand="1"/>
      </w:tblPr>
      <w:tblGrid>
        <w:gridCol w:w="242"/>
        <w:gridCol w:w="268"/>
        <w:gridCol w:w="4085"/>
        <w:gridCol w:w="1858"/>
        <w:gridCol w:w="251"/>
        <w:gridCol w:w="1858"/>
        <w:gridCol w:w="251"/>
        <w:gridCol w:w="187"/>
      </w:tblGrid>
      <w:tr w:rsidR="00C24B5F" w:rsidRPr="00C24B5F" w:rsidTr="00C24B5F">
        <w:trPr>
          <w:gridAfter w:val="1"/>
          <w:tblCellSpacing w:w="0" w:type="dxa"/>
        </w:trPr>
        <w:tc>
          <w:tcPr>
            <w:tcW w:w="0" w:type="auto"/>
            <w:gridSpan w:val="7"/>
            <w:vAlign w:val="center"/>
            <w:hideMark/>
          </w:tcPr>
          <w:p w:rsidR="00C24B5F" w:rsidRPr="00C24B5F" w:rsidRDefault="00C24B5F" w:rsidP="00C24B5F">
            <w:pPr>
              <w:spacing w:after="0" w:line="240" w:lineRule="auto"/>
              <w:jc w:val="center"/>
              <w:rPr>
                <w:rFonts w:ascii="Verdana" w:eastAsia="Times New Roman" w:hAnsi="Verdana" w:cs="Times New Roman"/>
                <w:sz w:val="18"/>
                <w:szCs w:val="18"/>
              </w:rPr>
            </w:pPr>
            <w:r w:rsidRPr="00C24B5F">
              <w:rPr>
                <w:rFonts w:ascii="Verdana" w:eastAsia="Times New Roman" w:hAnsi="Verdana" w:cs="Times New Roman"/>
                <w:b/>
                <w:bCs/>
                <w:sz w:val="18"/>
                <w:szCs w:val="18"/>
              </w:rPr>
              <w:t>Blige Inc.</w:t>
            </w:r>
          </w:p>
        </w:tc>
      </w:tr>
      <w:tr w:rsidR="00C24B5F" w:rsidRPr="00C24B5F" w:rsidTr="00C24B5F">
        <w:trPr>
          <w:gridAfter w:val="1"/>
          <w:tblCellSpacing w:w="0" w:type="dxa"/>
        </w:trPr>
        <w:tc>
          <w:tcPr>
            <w:tcW w:w="0" w:type="auto"/>
            <w:gridSpan w:val="7"/>
            <w:vAlign w:val="center"/>
            <w:hideMark/>
          </w:tcPr>
          <w:p w:rsidR="00C24B5F" w:rsidRPr="00C24B5F" w:rsidRDefault="00C24B5F" w:rsidP="00C24B5F">
            <w:pPr>
              <w:spacing w:after="0" w:line="240" w:lineRule="auto"/>
              <w:jc w:val="center"/>
              <w:rPr>
                <w:rFonts w:ascii="Verdana" w:eastAsia="Times New Roman" w:hAnsi="Verdana" w:cs="Times New Roman"/>
                <w:sz w:val="18"/>
                <w:szCs w:val="18"/>
              </w:rPr>
            </w:pPr>
            <w:r w:rsidRPr="00C24B5F">
              <w:rPr>
                <w:rFonts w:ascii="Verdana" w:eastAsia="Times New Roman" w:hAnsi="Verdana" w:cs="Times New Roman"/>
                <w:b/>
                <w:bCs/>
                <w:sz w:val="18"/>
                <w:szCs w:val="18"/>
              </w:rPr>
              <w:t>Comparative Balance Sheet</w:t>
            </w:r>
          </w:p>
        </w:tc>
      </w:tr>
      <w:tr w:rsidR="00C24B5F" w:rsidRPr="00C24B5F" w:rsidTr="00C24B5F">
        <w:trPr>
          <w:gridAfter w:val="1"/>
          <w:tblCellSpacing w:w="0" w:type="dxa"/>
        </w:trPr>
        <w:tc>
          <w:tcPr>
            <w:tcW w:w="0" w:type="auto"/>
            <w:gridSpan w:val="7"/>
            <w:tcBorders>
              <w:bottom w:val="single" w:sz="6" w:space="0" w:color="000000"/>
            </w:tcBorders>
            <w:vAlign w:val="center"/>
            <w:hideMark/>
          </w:tcPr>
          <w:p w:rsidR="00C24B5F" w:rsidRPr="00C24B5F" w:rsidRDefault="00C24B5F" w:rsidP="00C24B5F">
            <w:pPr>
              <w:spacing w:after="0" w:line="240" w:lineRule="auto"/>
              <w:jc w:val="center"/>
              <w:rPr>
                <w:rFonts w:ascii="Verdana" w:eastAsia="Times New Roman" w:hAnsi="Verdana" w:cs="Times New Roman"/>
                <w:sz w:val="18"/>
                <w:szCs w:val="18"/>
              </w:rPr>
            </w:pPr>
            <w:r w:rsidRPr="00C24B5F">
              <w:rPr>
                <w:rFonts w:ascii="Verdana" w:eastAsia="Times New Roman" w:hAnsi="Verdana" w:cs="Times New Roman"/>
                <w:b/>
                <w:bCs/>
                <w:sz w:val="18"/>
                <w:szCs w:val="18"/>
              </w:rPr>
              <w:t>December 31, 2016 and 2015</w:t>
            </w:r>
          </w:p>
        </w:tc>
      </w:tr>
      <w:tr w:rsidR="00C24B5F" w:rsidRPr="00C24B5F" w:rsidTr="00C24B5F">
        <w:trPr>
          <w:gridAfter w:val="1"/>
          <w:tblCellSpacing w:w="0" w:type="dxa"/>
        </w:trPr>
        <w:tc>
          <w:tcPr>
            <w:tcW w:w="0" w:type="auto"/>
            <w:gridSpan w:val="3"/>
            <w:tcBorders>
              <w:bottom w:val="single" w:sz="6" w:space="0" w:color="000000"/>
            </w:tcBorders>
            <w:vAlign w:val="center"/>
            <w:hideMark/>
          </w:tcPr>
          <w:p w:rsidR="00C24B5F" w:rsidRPr="00C24B5F" w:rsidRDefault="00C24B5F" w:rsidP="00C24B5F">
            <w:pPr>
              <w:spacing w:after="0" w:line="240" w:lineRule="auto"/>
              <w:jc w:val="center"/>
              <w:rPr>
                <w:rFonts w:ascii="Verdana" w:eastAsia="Times New Roman" w:hAnsi="Verdana" w:cs="Times New Roman"/>
                <w:sz w:val="18"/>
                <w:szCs w:val="18"/>
              </w:rPr>
            </w:pPr>
          </w:p>
        </w:tc>
        <w:tc>
          <w:tcPr>
            <w:tcW w:w="0" w:type="auto"/>
            <w:gridSpan w:val="2"/>
            <w:tcBorders>
              <w:bottom w:val="single" w:sz="6" w:space="0" w:color="000000"/>
            </w:tcBorders>
            <w:vAlign w:val="center"/>
            <w:hideMark/>
          </w:tcPr>
          <w:p w:rsidR="00C24B5F" w:rsidRPr="00C24B5F" w:rsidRDefault="00C24B5F" w:rsidP="00C24B5F">
            <w:pPr>
              <w:spacing w:after="0" w:line="240" w:lineRule="auto"/>
              <w:jc w:val="center"/>
              <w:rPr>
                <w:rFonts w:ascii="Verdana" w:eastAsia="Times New Roman" w:hAnsi="Verdana" w:cs="Times New Roman"/>
                <w:sz w:val="18"/>
                <w:szCs w:val="18"/>
              </w:rPr>
            </w:pPr>
            <w:r w:rsidRPr="00C24B5F">
              <w:rPr>
                <w:rFonts w:ascii="Verdana" w:eastAsia="Times New Roman" w:hAnsi="Verdana" w:cs="Times New Roman"/>
                <w:sz w:val="18"/>
                <w:szCs w:val="18"/>
              </w:rPr>
              <w:t>    </w:t>
            </w:r>
            <w:r w:rsidRPr="00C24B5F">
              <w:rPr>
                <w:rFonts w:ascii="Verdana" w:eastAsia="Times New Roman" w:hAnsi="Verdana" w:cs="Times New Roman"/>
                <w:b/>
                <w:bCs/>
                <w:sz w:val="18"/>
                <w:szCs w:val="18"/>
              </w:rPr>
              <w:t>Dec. 31, 2016</w:t>
            </w:r>
          </w:p>
        </w:tc>
        <w:tc>
          <w:tcPr>
            <w:tcW w:w="0" w:type="auto"/>
            <w:gridSpan w:val="2"/>
            <w:tcBorders>
              <w:bottom w:val="single" w:sz="6" w:space="0" w:color="000000"/>
            </w:tcBorders>
            <w:vAlign w:val="center"/>
            <w:hideMark/>
          </w:tcPr>
          <w:p w:rsidR="00C24B5F" w:rsidRPr="00C24B5F" w:rsidRDefault="00C24B5F" w:rsidP="00C24B5F">
            <w:pPr>
              <w:spacing w:after="0" w:line="240" w:lineRule="auto"/>
              <w:jc w:val="center"/>
              <w:rPr>
                <w:rFonts w:ascii="Verdana" w:eastAsia="Times New Roman" w:hAnsi="Verdana" w:cs="Times New Roman"/>
                <w:sz w:val="18"/>
                <w:szCs w:val="18"/>
              </w:rPr>
            </w:pPr>
            <w:r w:rsidRPr="00C24B5F">
              <w:rPr>
                <w:rFonts w:ascii="Verdana" w:eastAsia="Times New Roman" w:hAnsi="Verdana" w:cs="Times New Roman"/>
                <w:sz w:val="18"/>
                <w:szCs w:val="18"/>
              </w:rPr>
              <w:t>    </w:t>
            </w:r>
            <w:r w:rsidRPr="00C24B5F">
              <w:rPr>
                <w:rFonts w:ascii="Verdana" w:eastAsia="Times New Roman" w:hAnsi="Verdana" w:cs="Times New Roman"/>
                <w:b/>
                <w:bCs/>
                <w:sz w:val="18"/>
                <w:szCs w:val="18"/>
              </w:rPr>
              <w:t>Dec. 31, 2015</w:t>
            </w:r>
          </w:p>
        </w:tc>
      </w:tr>
      <w:tr w:rsidR="00C24B5F" w:rsidRPr="00C24B5F" w:rsidTr="00C24B5F">
        <w:trPr>
          <w:gridAfter w:val="1"/>
          <w:tblCellSpacing w:w="0" w:type="dxa"/>
        </w:trPr>
        <w:tc>
          <w:tcPr>
            <w:tcW w:w="0" w:type="auto"/>
            <w:gridSpan w:val="5"/>
            <w:vAlign w:val="center"/>
            <w:hideMark/>
          </w:tcPr>
          <w:p w:rsidR="00C24B5F" w:rsidRPr="00C24B5F" w:rsidRDefault="00C24B5F" w:rsidP="00C24B5F">
            <w:pPr>
              <w:spacing w:after="0" w:line="240" w:lineRule="auto"/>
              <w:jc w:val="center"/>
              <w:rPr>
                <w:rFonts w:ascii="Verdana" w:eastAsia="Times New Roman" w:hAnsi="Verdana" w:cs="Times New Roman"/>
                <w:sz w:val="18"/>
                <w:szCs w:val="18"/>
              </w:rPr>
            </w:pPr>
            <w:r w:rsidRPr="00C24B5F">
              <w:rPr>
                <w:rFonts w:ascii="Verdana" w:eastAsia="Times New Roman" w:hAnsi="Verdana" w:cs="Times New Roman"/>
                <w:b/>
                <w:bCs/>
                <w:sz w:val="18"/>
                <w:szCs w:val="18"/>
              </w:rPr>
              <w:t>Assets</w:t>
            </w:r>
          </w:p>
        </w:tc>
        <w:tc>
          <w:tcPr>
            <w:tcW w:w="0" w:type="auto"/>
            <w:gridSpan w:val="2"/>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gridAfter w:val="1"/>
          <w:tblCellSpacing w:w="0" w:type="dxa"/>
        </w:trPr>
        <w:tc>
          <w:tcPr>
            <w:tcW w:w="0" w:type="auto"/>
            <w:gridSpan w:val="3"/>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Current assets</w:t>
            </w:r>
          </w:p>
        </w:tc>
        <w:tc>
          <w:tcPr>
            <w:tcW w:w="0" w:type="auto"/>
            <w:gridSpan w:val="2"/>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gridSpan w:val="2"/>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gridAfter w:val="1"/>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gridSpan w:val="2"/>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Cash</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$331,370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$186,980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gridAfter w:val="1"/>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gridSpan w:val="2"/>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Temporary investments</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501,530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309,860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gridAfter w:val="1"/>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gridSpan w:val="2"/>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Accounts receivable (net)</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248,200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233,600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gridAfter w:val="1"/>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gridSpan w:val="2"/>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Inventories</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189,800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146,000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gridAfter w:val="1"/>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gridSpan w:val="2"/>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Prepaid expenses</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62,684</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37,400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gridAfter w:val="1"/>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Total current assets</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$1,333,584</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$913,840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gridAfter w:val="1"/>
          <w:tblCellSpacing w:w="0" w:type="dxa"/>
        </w:trPr>
        <w:tc>
          <w:tcPr>
            <w:tcW w:w="0" w:type="auto"/>
            <w:gridSpan w:val="3"/>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Long-term investments</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365,969</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19,028</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gridAfter w:val="1"/>
          <w:tblCellSpacing w:w="0" w:type="dxa"/>
        </w:trPr>
        <w:tc>
          <w:tcPr>
            <w:tcW w:w="0" w:type="auto"/>
            <w:gridSpan w:val="3"/>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Property, plant, and equipment (net)</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1,440,000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1,296,000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gridAfter w:val="1"/>
          <w:tblCellSpacing w:w="0" w:type="dxa"/>
        </w:trPr>
        <w:tc>
          <w:tcPr>
            <w:tcW w:w="0" w:type="auto"/>
            <w:gridSpan w:val="3"/>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Total assets</w:t>
            </w:r>
          </w:p>
        </w:tc>
        <w:tc>
          <w:tcPr>
            <w:tcW w:w="0" w:type="auto"/>
            <w:tcBorders>
              <w:bottom w:val="doub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$3,139,553</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tcBorders>
              <w:bottom w:val="doub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$2,228,868</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gridAfter w:val="1"/>
          <w:tblCellSpacing w:w="0" w:type="dxa"/>
        </w:trPr>
        <w:tc>
          <w:tcPr>
            <w:tcW w:w="0" w:type="auto"/>
            <w:gridSpan w:val="5"/>
            <w:vAlign w:val="center"/>
            <w:hideMark/>
          </w:tcPr>
          <w:p w:rsidR="00C24B5F" w:rsidRPr="00C24B5F" w:rsidRDefault="00C24B5F" w:rsidP="00C24B5F">
            <w:pPr>
              <w:spacing w:after="0" w:line="240" w:lineRule="auto"/>
              <w:jc w:val="center"/>
              <w:rPr>
                <w:rFonts w:ascii="Verdana" w:eastAsia="Times New Roman" w:hAnsi="Verdana" w:cs="Times New Roman"/>
                <w:sz w:val="18"/>
                <w:szCs w:val="18"/>
              </w:rPr>
            </w:pPr>
            <w:r w:rsidRPr="00C24B5F">
              <w:rPr>
                <w:rFonts w:ascii="Verdana" w:eastAsia="Times New Roman" w:hAnsi="Verdana" w:cs="Times New Roman"/>
                <w:b/>
                <w:bCs/>
                <w:sz w:val="18"/>
                <w:szCs w:val="18"/>
              </w:rPr>
              <w:t>Liabilities</w:t>
            </w:r>
          </w:p>
        </w:tc>
        <w:tc>
          <w:tcPr>
            <w:tcW w:w="0" w:type="auto"/>
            <w:vAlign w:val="center"/>
            <w:hideMark/>
          </w:tcPr>
          <w:p w:rsidR="00C24B5F" w:rsidRPr="00C24B5F" w:rsidRDefault="00C24B5F" w:rsidP="00C24B5F">
            <w:pPr>
              <w:spacing w:after="0" w:line="240" w:lineRule="auto"/>
              <w:rPr>
                <w:rFonts w:ascii="Times New Roman" w:eastAsia="Times New Roman" w:hAnsi="Times New Roman" w:cs="Times New Roman"/>
                <w:sz w:val="20"/>
                <w:szCs w:val="20"/>
              </w:rPr>
            </w:pPr>
          </w:p>
        </w:tc>
        <w:tc>
          <w:tcPr>
            <w:tcW w:w="0" w:type="auto"/>
            <w:vAlign w:val="center"/>
            <w:hideMark/>
          </w:tcPr>
          <w:p w:rsidR="00C24B5F" w:rsidRPr="00C24B5F" w:rsidRDefault="00C24B5F" w:rsidP="00C24B5F">
            <w:pPr>
              <w:spacing w:after="0" w:line="240" w:lineRule="auto"/>
              <w:rPr>
                <w:rFonts w:ascii="Times New Roman" w:eastAsia="Times New Roman" w:hAnsi="Times New Roman" w:cs="Times New Roman"/>
                <w:sz w:val="20"/>
                <w:szCs w:val="20"/>
              </w:rPr>
            </w:pPr>
          </w:p>
        </w:tc>
      </w:tr>
      <w:tr w:rsidR="00C24B5F" w:rsidRPr="00C24B5F" w:rsidTr="00C24B5F">
        <w:trPr>
          <w:gridAfter w:val="1"/>
          <w:tblCellSpacing w:w="0" w:type="dxa"/>
        </w:trPr>
        <w:tc>
          <w:tcPr>
            <w:tcW w:w="0" w:type="auto"/>
            <w:gridSpan w:val="3"/>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Current liabilities</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$444,528</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$263,893</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gridAfter w:val="1"/>
          <w:tblCellSpacing w:w="0" w:type="dxa"/>
        </w:trPr>
        <w:tc>
          <w:tcPr>
            <w:tcW w:w="0" w:type="auto"/>
            <w:gridSpan w:val="3"/>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Long-term liabilities</w:t>
            </w:r>
          </w:p>
        </w:tc>
        <w:tc>
          <w:tcPr>
            <w:tcW w:w="0" w:type="auto"/>
            <w:gridSpan w:val="2"/>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gridSpan w:val="2"/>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gridAfter w:val="1"/>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gridSpan w:val="2"/>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Mortgage note payable, 8%, due 2021</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$540,000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gridAfter w:val="1"/>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gridSpan w:val="2"/>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Bonds payable, 8%, due 2017</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660,000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660,000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gridAfter w:val="1"/>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Total long-term liabilities</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$1,200,000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$660,000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gridAfter w:val="1"/>
          <w:tblCellSpacing w:w="0" w:type="dxa"/>
        </w:trPr>
        <w:tc>
          <w:tcPr>
            <w:tcW w:w="0" w:type="auto"/>
            <w:gridSpan w:val="3"/>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Total liabilities</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$1,644,528</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$923,893</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tblCellSpacing w:w="0" w:type="dxa"/>
        </w:trPr>
        <w:tc>
          <w:tcPr>
            <w:tcW w:w="0" w:type="auto"/>
            <w:gridSpan w:val="5"/>
            <w:vAlign w:val="center"/>
            <w:hideMark/>
          </w:tcPr>
          <w:p w:rsidR="00C24B5F" w:rsidRPr="00C24B5F" w:rsidRDefault="00C24B5F" w:rsidP="00C24B5F">
            <w:pPr>
              <w:spacing w:after="0" w:line="240" w:lineRule="auto"/>
              <w:jc w:val="center"/>
              <w:rPr>
                <w:rFonts w:ascii="Verdana" w:eastAsia="Times New Roman" w:hAnsi="Verdana" w:cs="Times New Roman"/>
                <w:sz w:val="18"/>
                <w:szCs w:val="18"/>
              </w:rPr>
            </w:pPr>
            <w:r w:rsidRPr="00C24B5F">
              <w:rPr>
                <w:rFonts w:ascii="Verdana" w:eastAsia="Times New Roman" w:hAnsi="Verdana" w:cs="Times New Roman"/>
                <w:b/>
                <w:bCs/>
                <w:sz w:val="18"/>
                <w:szCs w:val="18"/>
              </w:rPr>
              <w:t>Stockholders' Equity</w:t>
            </w:r>
          </w:p>
        </w:tc>
        <w:tc>
          <w:tcPr>
            <w:tcW w:w="0" w:type="auto"/>
            <w:gridSpan w:val="2"/>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 </w:t>
            </w:r>
          </w:p>
        </w:tc>
      </w:tr>
      <w:tr w:rsidR="00C24B5F" w:rsidRPr="00C24B5F" w:rsidTr="00C24B5F">
        <w:trPr>
          <w:tblCellSpacing w:w="0" w:type="dxa"/>
        </w:trPr>
        <w:tc>
          <w:tcPr>
            <w:tcW w:w="0" w:type="auto"/>
            <w:gridSpan w:val="3"/>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Preferred $0.7 stock, $20 par</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$180,000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$180,000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rPr>
                <w:rFonts w:ascii="Times New Roman" w:eastAsia="Times New Roman" w:hAnsi="Times New Roman" w:cs="Times New Roman"/>
                <w:sz w:val="20"/>
                <w:szCs w:val="20"/>
              </w:rPr>
            </w:pPr>
          </w:p>
        </w:tc>
      </w:tr>
      <w:tr w:rsidR="00C24B5F" w:rsidRPr="00C24B5F" w:rsidTr="00C24B5F">
        <w:trPr>
          <w:tblCellSpacing w:w="0" w:type="dxa"/>
        </w:trPr>
        <w:tc>
          <w:tcPr>
            <w:tcW w:w="0" w:type="auto"/>
            <w:gridSpan w:val="3"/>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Common stock, $10 par</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210,000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210,000</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rPr>
                <w:rFonts w:ascii="Times New Roman" w:eastAsia="Times New Roman" w:hAnsi="Times New Roman" w:cs="Times New Roman"/>
                <w:sz w:val="20"/>
                <w:szCs w:val="20"/>
              </w:rPr>
            </w:pPr>
          </w:p>
        </w:tc>
      </w:tr>
      <w:tr w:rsidR="00C24B5F" w:rsidRPr="00C24B5F" w:rsidTr="00C24B5F">
        <w:trPr>
          <w:tblCellSpacing w:w="0" w:type="dxa"/>
        </w:trPr>
        <w:tc>
          <w:tcPr>
            <w:tcW w:w="0" w:type="auto"/>
            <w:gridSpan w:val="3"/>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Retained earnings</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1,105,025</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914,975</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rPr>
                <w:rFonts w:ascii="Times New Roman" w:eastAsia="Times New Roman" w:hAnsi="Times New Roman" w:cs="Times New Roman"/>
                <w:sz w:val="20"/>
                <w:szCs w:val="20"/>
              </w:rPr>
            </w:pP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gridSpan w:val="2"/>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Total stockholders' equity</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$1,495,025</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tcBorders>
              <w:bottom w:val="sing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$1,304,975</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rPr>
                <w:rFonts w:ascii="Times New Roman" w:eastAsia="Times New Roman" w:hAnsi="Times New Roman" w:cs="Times New Roman"/>
                <w:sz w:val="20"/>
                <w:szCs w:val="20"/>
              </w:rPr>
            </w:pPr>
          </w:p>
        </w:tc>
      </w:tr>
      <w:tr w:rsidR="00C24B5F" w:rsidRPr="00C24B5F" w:rsidTr="00C24B5F">
        <w:trPr>
          <w:tblCellSpacing w:w="0" w:type="dxa"/>
        </w:trPr>
        <w:tc>
          <w:tcPr>
            <w:tcW w:w="0" w:type="auto"/>
            <w:gridSpan w:val="3"/>
            <w:vAlign w:val="center"/>
            <w:hideMark/>
          </w:tcPr>
          <w:p w:rsidR="00C24B5F" w:rsidRPr="00C24B5F" w:rsidRDefault="00C24B5F" w:rsidP="00C24B5F">
            <w:pPr>
              <w:spacing w:after="0" w:line="240" w:lineRule="auto"/>
              <w:rPr>
                <w:rFonts w:ascii="Verdana" w:eastAsia="Times New Roman" w:hAnsi="Verdana" w:cs="Times New Roman"/>
                <w:sz w:val="18"/>
                <w:szCs w:val="18"/>
              </w:rPr>
            </w:pPr>
            <w:r w:rsidRPr="00C24B5F">
              <w:rPr>
                <w:rFonts w:ascii="Verdana" w:eastAsia="Times New Roman" w:hAnsi="Verdana" w:cs="Times New Roman"/>
                <w:sz w:val="18"/>
                <w:szCs w:val="18"/>
              </w:rPr>
              <w:t>Total liabilities and stockholders' equity</w:t>
            </w:r>
          </w:p>
        </w:tc>
        <w:tc>
          <w:tcPr>
            <w:tcW w:w="0" w:type="auto"/>
            <w:tcBorders>
              <w:bottom w:val="doub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$3,139,553</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tcBorders>
              <w:bottom w:val="double" w:sz="6" w:space="0" w:color="000000"/>
            </w:tcBorders>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$2,228,868</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sz w:val="18"/>
                <w:szCs w:val="18"/>
              </w:rPr>
            </w:pPr>
            <w:r w:rsidRPr="00C24B5F">
              <w:rPr>
                <w:rFonts w:ascii="Verdana" w:eastAsia="Times New Roman" w:hAnsi="Verdana" w:cs="Times New Roman"/>
                <w:sz w:val="18"/>
                <w:szCs w:val="18"/>
              </w:rPr>
              <w:t> </w:t>
            </w:r>
          </w:p>
        </w:tc>
        <w:tc>
          <w:tcPr>
            <w:tcW w:w="0" w:type="auto"/>
            <w:vAlign w:val="center"/>
            <w:hideMark/>
          </w:tcPr>
          <w:p w:rsidR="00C24B5F" w:rsidRPr="00C24B5F" w:rsidRDefault="00C24B5F" w:rsidP="00C24B5F">
            <w:pPr>
              <w:spacing w:after="0" w:line="240" w:lineRule="auto"/>
              <w:rPr>
                <w:rFonts w:ascii="Times New Roman" w:eastAsia="Times New Roman" w:hAnsi="Times New Roman" w:cs="Times New Roman"/>
                <w:sz w:val="20"/>
                <w:szCs w:val="20"/>
              </w:rPr>
            </w:pPr>
          </w:p>
        </w:tc>
      </w:tr>
    </w:tbl>
    <w:p w:rsidR="00C24B5F" w:rsidRPr="00C24B5F" w:rsidRDefault="00C24B5F" w:rsidP="00C24B5F">
      <w:pPr>
        <w:shd w:val="clear" w:color="auto" w:fill="FFFFFF"/>
        <w:spacing w:before="100" w:beforeAutospacing="1" w:after="100" w:afterAutospacing="1" w:line="240" w:lineRule="auto"/>
        <w:rPr>
          <w:rFonts w:ascii="Verdana" w:eastAsia="Times New Roman" w:hAnsi="Verdana" w:cs="Arial"/>
          <w:color w:val="333333"/>
          <w:sz w:val="18"/>
          <w:szCs w:val="18"/>
        </w:rPr>
      </w:pPr>
      <w:r w:rsidRPr="00C24B5F">
        <w:rPr>
          <w:rFonts w:ascii="Verdana" w:eastAsia="Times New Roman" w:hAnsi="Verdana" w:cs="Arial"/>
          <w:b/>
          <w:bCs/>
          <w:color w:val="333333"/>
          <w:sz w:val="18"/>
          <w:szCs w:val="18"/>
        </w:rPr>
        <w:t>Required:</w:t>
      </w:r>
    </w:p>
    <w:p w:rsidR="00C24B5F" w:rsidRPr="00C24B5F" w:rsidRDefault="00C24B5F" w:rsidP="00C24B5F">
      <w:pPr>
        <w:shd w:val="clear" w:color="auto" w:fill="FFFFFF"/>
        <w:spacing w:before="100" w:beforeAutospacing="1" w:after="100" w:afterAutospacing="1" w:line="240" w:lineRule="auto"/>
        <w:rPr>
          <w:rFonts w:ascii="Verdana" w:eastAsia="Times New Roman" w:hAnsi="Verdana" w:cs="Arial"/>
          <w:color w:val="333333"/>
          <w:sz w:val="18"/>
          <w:szCs w:val="18"/>
        </w:rPr>
      </w:pPr>
      <w:r w:rsidRPr="00C24B5F">
        <w:rPr>
          <w:rFonts w:ascii="Verdana" w:eastAsia="Times New Roman" w:hAnsi="Verdana" w:cs="Arial"/>
          <w:color w:val="333333"/>
          <w:sz w:val="18"/>
          <w:szCs w:val="18"/>
        </w:rPr>
        <w:t>Determine the following measures for 2016, rounding to one decimal place, except for dollar amounts, which should be rounded to the nearest cent. Use the rounded answer of the requirement for subsequent requirement, if required. Assume 365 days a year.</w:t>
      </w:r>
    </w:p>
    <w:tbl>
      <w:tblPr>
        <w:tblW w:w="9000" w:type="dxa"/>
        <w:tblCellSpacing w:w="0" w:type="dxa"/>
        <w:tblCellMar>
          <w:top w:w="45" w:type="dxa"/>
          <w:left w:w="45" w:type="dxa"/>
          <w:bottom w:w="45" w:type="dxa"/>
          <w:right w:w="45" w:type="dxa"/>
        </w:tblCellMar>
        <w:tblLook w:val="04A0" w:firstRow="1" w:lastRow="0" w:firstColumn="1" w:lastColumn="0" w:noHBand="0" w:noVBand="1"/>
      </w:tblPr>
      <w:tblGrid>
        <w:gridCol w:w="6257"/>
        <w:gridCol w:w="2093"/>
        <w:gridCol w:w="650"/>
      </w:tblGrid>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b/>
                <w:bCs/>
                <w:color w:val="333333"/>
                <w:sz w:val="18"/>
                <w:szCs w:val="18"/>
              </w:rPr>
              <w:t>1.  </w:t>
            </w:r>
            <w:r w:rsidRPr="00C24B5F">
              <w:rPr>
                <w:rFonts w:ascii="Verdana" w:eastAsia="Times New Roman" w:hAnsi="Verdana" w:cs="Times New Roman"/>
                <w:color w:val="60A060"/>
                <w:sz w:val="18"/>
                <w:szCs w:val="18"/>
              </w:rPr>
              <w:t>Working capital</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t>$</w:t>
            </w:r>
            <w:r w:rsidRPr="00C24B5F">
              <w:rPr>
                <w:rFonts w:ascii="Verdana" w:eastAsia="Times New Roman" w:hAnsi="Verdana" w:cs="Times New Roman"/>
                <w:color w:val="333333"/>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in;height:18pt" o:ole="">
                  <v:imagedata r:id="rId5" o:title=""/>
                </v:shape>
                <w:control r:id="rId6" w:name="DefaultOcxName" w:shapeid="_x0000_i1081"/>
              </w:object>
            </w:r>
          </w:p>
        </w:tc>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t> </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b/>
                <w:bCs/>
                <w:color w:val="333333"/>
                <w:sz w:val="18"/>
                <w:szCs w:val="18"/>
              </w:rPr>
              <w:t>2.  </w:t>
            </w:r>
            <w:r w:rsidRPr="00C24B5F">
              <w:rPr>
                <w:rFonts w:ascii="Verdana" w:eastAsia="Times New Roman" w:hAnsi="Verdana" w:cs="Times New Roman"/>
                <w:color w:val="60A060"/>
                <w:sz w:val="18"/>
                <w:szCs w:val="18"/>
              </w:rPr>
              <w:t>Current ratio</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object w:dxaOrig="1440" w:dyaOrig="1440">
                <v:shape id="_x0000_i1080" type="#_x0000_t75" style="width:1in;height:18pt" o:ole="">
                  <v:imagedata r:id="rId5" o:title=""/>
                </v:shape>
                <w:control r:id="rId7" w:name="DefaultOcxName1" w:shapeid="_x0000_i1080"/>
              </w:object>
            </w:r>
          </w:p>
        </w:tc>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t> </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b/>
                <w:bCs/>
                <w:color w:val="333333"/>
                <w:sz w:val="18"/>
                <w:szCs w:val="18"/>
              </w:rPr>
              <w:lastRenderedPageBreak/>
              <w:t>3.  </w:t>
            </w:r>
            <w:r w:rsidRPr="00C24B5F">
              <w:rPr>
                <w:rFonts w:ascii="Verdana" w:eastAsia="Times New Roman" w:hAnsi="Verdana" w:cs="Times New Roman"/>
                <w:color w:val="60A060"/>
                <w:sz w:val="18"/>
                <w:szCs w:val="18"/>
              </w:rPr>
              <w:t>Quick ratio</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object w:dxaOrig="1440" w:dyaOrig="1440">
                <v:shape id="_x0000_i1079" type="#_x0000_t75" style="width:1in;height:18pt" o:ole="">
                  <v:imagedata r:id="rId5" o:title=""/>
                </v:shape>
                <w:control r:id="rId8" w:name="DefaultOcxName2" w:shapeid="_x0000_i1079"/>
              </w:object>
            </w:r>
          </w:p>
        </w:tc>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t> </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b/>
                <w:bCs/>
                <w:color w:val="333333"/>
                <w:sz w:val="18"/>
                <w:szCs w:val="18"/>
              </w:rPr>
              <w:t>4.  </w:t>
            </w:r>
            <w:r w:rsidRPr="00C24B5F">
              <w:rPr>
                <w:rFonts w:ascii="Verdana" w:eastAsia="Times New Roman" w:hAnsi="Verdana" w:cs="Times New Roman"/>
                <w:color w:val="60A060"/>
                <w:sz w:val="18"/>
                <w:szCs w:val="18"/>
              </w:rPr>
              <w:t>Accounts receivable turnover</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object w:dxaOrig="1440" w:dyaOrig="1440">
                <v:shape id="_x0000_i1078" type="#_x0000_t75" style="width:1in;height:18pt" o:ole="">
                  <v:imagedata r:id="rId5" o:title=""/>
                </v:shape>
                <w:control r:id="rId9" w:name="DefaultOcxName3" w:shapeid="_x0000_i1078"/>
              </w:object>
            </w:r>
          </w:p>
        </w:tc>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t> </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b/>
                <w:bCs/>
                <w:color w:val="333333"/>
                <w:sz w:val="18"/>
                <w:szCs w:val="18"/>
              </w:rPr>
              <w:t>5.  </w:t>
            </w:r>
            <w:r w:rsidRPr="00C24B5F">
              <w:rPr>
                <w:rFonts w:ascii="Verdana" w:eastAsia="Times New Roman" w:hAnsi="Verdana" w:cs="Times New Roman"/>
                <w:color w:val="60A060"/>
                <w:sz w:val="18"/>
                <w:szCs w:val="18"/>
              </w:rPr>
              <w:t>Number of days' sales in receivables</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object w:dxaOrig="1440" w:dyaOrig="1440">
                <v:shape id="_x0000_i1077" type="#_x0000_t75" style="width:1in;height:18pt" o:ole="">
                  <v:imagedata r:id="rId5" o:title=""/>
                </v:shape>
                <w:control r:id="rId10" w:name="DefaultOcxName4" w:shapeid="_x0000_i1077"/>
              </w:object>
            </w:r>
          </w:p>
        </w:tc>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t>days</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b/>
                <w:bCs/>
                <w:color w:val="333333"/>
                <w:sz w:val="18"/>
                <w:szCs w:val="18"/>
              </w:rPr>
              <w:t>6.  </w:t>
            </w:r>
            <w:r w:rsidRPr="00C24B5F">
              <w:rPr>
                <w:rFonts w:ascii="Verdana" w:eastAsia="Times New Roman" w:hAnsi="Verdana" w:cs="Times New Roman"/>
                <w:color w:val="60A060"/>
                <w:sz w:val="18"/>
                <w:szCs w:val="18"/>
              </w:rPr>
              <w:t>Inventory turnover</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object w:dxaOrig="1440" w:dyaOrig="1440">
                <v:shape id="_x0000_i1076" type="#_x0000_t75" style="width:1in;height:18pt" o:ole="">
                  <v:imagedata r:id="rId5" o:title=""/>
                </v:shape>
                <w:control r:id="rId11" w:name="DefaultOcxName5" w:shapeid="_x0000_i1076"/>
              </w:object>
            </w:r>
          </w:p>
        </w:tc>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t> </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b/>
                <w:bCs/>
                <w:color w:val="333333"/>
                <w:sz w:val="18"/>
                <w:szCs w:val="18"/>
              </w:rPr>
              <w:t>7.  </w:t>
            </w:r>
            <w:r w:rsidRPr="00C24B5F">
              <w:rPr>
                <w:rFonts w:ascii="Verdana" w:eastAsia="Times New Roman" w:hAnsi="Verdana" w:cs="Times New Roman"/>
                <w:color w:val="60A060"/>
                <w:sz w:val="18"/>
                <w:szCs w:val="18"/>
              </w:rPr>
              <w:t>Number of days' sales in inventory</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object w:dxaOrig="1440" w:dyaOrig="1440">
                <v:shape id="_x0000_i1075" type="#_x0000_t75" style="width:1in;height:18pt" o:ole="">
                  <v:imagedata r:id="rId5" o:title=""/>
                </v:shape>
                <w:control r:id="rId12" w:name="DefaultOcxName6" w:shapeid="_x0000_i1075"/>
              </w:object>
            </w:r>
          </w:p>
        </w:tc>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t>days</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b/>
                <w:bCs/>
                <w:color w:val="333333"/>
                <w:sz w:val="18"/>
                <w:szCs w:val="18"/>
              </w:rPr>
              <w:t>8.  </w:t>
            </w:r>
            <w:r w:rsidRPr="00C24B5F">
              <w:rPr>
                <w:rFonts w:ascii="Verdana" w:eastAsia="Times New Roman" w:hAnsi="Verdana" w:cs="Times New Roman"/>
                <w:color w:val="60A060"/>
                <w:sz w:val="18"/>
                <w:szCs w:val="18"/>
              </w:rPr>
              <w:t>Ratio of fixed assets to long-term liabilities</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object w:dxaOrig="1440" w:dyaOrig="1440">
                <v:shape id="_x0000_i1074" type="#_x0000_t75" style="width:1in;height:18pt" o:ole="">
                  <v:imagedata r:id="rId5" o:title=""/>
                </v:shape>
                <w:control r:id="rId13" w:name="DefaultOcxName7" w:shapeid="_x0000_i1074"/>
              </w:object>
            </w:r>
          </w:p>
        </w:tc>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t> </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b/>
                <w:bCs/>
                <w:color w:val="333333"/>
                <w:sz w:val="18"/>
                <w:szCs w:val="18"/>
              </w:rPr>
              <w:t>9.  </w:t>
            </w:r>
            <w:r w:rsidRPr="00C24B5F">
              <w:rPr>
                <w:rFonts w:ascii="Verdana" w:eastAsia="Times New Roman" w:hAnsi="Verdana" w:cs="Times New Roman"/>
                <w:color w:val="60A060"/>
                <w:sz w:val="18"/>
                <w:szCs w:val="18"/>
              </w:rPr>
              <w:t>Ratio of liabilities to stockholders' equity</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object w:dxaOrig="1440" w:dyaOrig="1440">
                <v:shape id="_x0000_i1073" type="#_x0000_t75" style="width:1in;height:18pt" o:ole="">
                  <v:imagedata r:id="rId5" o:title=""/>
                </v:shape>
                <w:control r:id="rId14" w:name="DefaultOcxName8" w:shapeid="_x0000_i1073"/>
              </w:object>
            </w:r>
          </w:p>
        </w:tc>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t> </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b/>
                <w:bCs/>
                <w:color w:val="333333"/>
                <w:sz w:val="18"/>
                <w:szCs w:val="18"/>
              </w:rPr>
              <w:t>10.  </w:t>
            </w:r>
            <w:r w:rsidRPr="00C24B5F">
              <w:rPr>
                <w:rFonts w:ascii="Verdana" w:eastAsia="Times New Roman" w:hAnsi="Verdana" w:cs="Times New Roman"/>
                <w:color w:val="60A060"/>
                <w:sz w:val="18"/>
                <w:szCs w:val="18"/>
              </w:rPr>
              <w:t>Number of times interest charges are earned</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object w:dxaOrig="1440" w:dyaOrig="1440">
                <v:shape id="_x0000_i1072" type="#_x0000_t75" style="width:1in;height:18pt" o:ole="">
                  <v:imagedata r:id="rId5" o:title=""/>
                </v:shape>
                <w:control r:id="rId15" w:name="DefaultOcxName9" w:shapeid="_x0000_i1072"/>
              </w:object>
            </w:r>
          </w:p>
        </w:tc>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t> </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b/>
                <w:bCs/>
                <w:color w:val="333333"/>
                <w:sz w:val="18"/>
                <w:szCs w:val="18"/>
              </w:rPr>
              <w:t>11.  </w:t>
            </w:r>
            <w:r w:rsidRPr="00C24B5F">
              <w:rPr>
                <w:rFonts w:ascii="Verdana" w:eastAsia="Times New Roman" w:hAnsi="Verdana" w:cs="Times New Roman"/>
                <w:color w:val="60A060"/>
                <w:sz w:val="18"/>
                <w:szCs w:val="18"/>
              </w:rPr>
              <w:t>Number of times preferred dividends are earned</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object w:dxaOrig="1440" w:dyaOrig="1440">
                <v:shape id="_x0000_i1071" type="#_x0000_t75" style="width:1in;height:18pt" o:ole="">
                  <v:imagedata r:id="rId5" o:title=""/>
                </v:shape>
                <w:control r:id="rId16" w:name="DefaultOcxName10" w:shapeid="_x0000_i1071"/>
              </w:object>
            </w:r>
          </w:p>
        </w:tc>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t> </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b/>
                <w:bCs/>
                <w:color w:val="333333"/>
                <w:sz w:val="18"/>
                <w:szCs w:val="18"/>
              </w:rPr>
              <w:t>12.  </w:t>
            </w:r>
            <w:r w:rsidRPr="00C24B5F">
              <w:rPr>
                <w:rFonts w:ascii="Verdana" w:eastAsia="Times New Roman" w:hAnsi="Verdana" w:cs="Times New Roman"/>
                <w:color w:val="60A060"/>
                <w:sz w:val="18"/>
                <w:szCs w:val="18"/>
              </w:rPr>
              <w:t>Ratio of sales to assets</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object w:dxaOrig="1440" w:dyaOrig="1440">
                <v:shape id="_x0000_i1070" type="#_x0000_t75" style="width:1in;height:18pt" o:ole="">
                  <v:imagedata r:id="rId5" o:title=""/>
                </v:shape>
                <w:control r:id="rId17" w:name="DefaultOcxName11" w:shapeid="_x0000_i1070"/>
              </w:object>
            </w:r>
          </w:p>
        </w:tc>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t> </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b/>
                <w:bCs/>
                <w:color w:val="333333"/>
                <w:sz w:val="18"/>
                <w:szCs w:val="18"/>
              </w:rPr>
              <w:t>13.  </w:t>
            </w:r>
            <w:r w:rsidRPr="00C24B5F">
              <w:rPr>
                <w:rFonts w:ascii="Verdana" w:eastAsia="Times New Roman" w:hAnsi="Verdana" w:cs="Times New Roman"/>
                <w:color w:val="60A060"/>
                <w:sz w:val="18"/>
                <w:szCs w:val="18"/>
              </w:rPr>
              <w:t>Rate earned on total assets</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object w:dxaOrig="1440" w:dyaOrig="1440">
                <v:shape id="_x0000_i1069" type="#_x0000_t75" style="width:1in;height:18pt" o:ole="">
                  <v:imagedata r:id="rId5" o:title=""/>
                </v:shape>
                <w:control r:id="rId18" w:name="DefaultOcxName12" w:shapeid="_x0000_i1069"/>
              </w:object>
            </w:r>
          </w:p>
        </w:tc>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t>%</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b/>
                <w:bCs/>
                <w:color w:val="333333"/>
                <w:sz w:val="18"/>
                <w:szCs w:val="18"/>
              </w:rPr>
              <w:t>14.  </w:t>
            </w:r>
            <w:r w:rsidRPr="00C24B5F">
              <w:rPr>
                <w:rFonts w:ascii="Verdana" w:eastAsia="Times New Roman" w:hAnsi="Verdana" w:cs="Times New Roman"/>
                <w:color w:val="60A060"/>
                <w:sz w:val="18"/>
                <w:szCs w:val="18"/>
              </w:rPr>
              <w:t>Rate earned on stockholders' equity</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object w:dxaOrig="1440" w:dyaOrig="1440">
                <v:shape id="_x0000_i1068" type="#_x0000_t75" style="width:1in;height:18pt" o:ole="">
                  <v:imagedata r:id="rId5" o:title=""/>
                </v:shape>
                <w:control r:id="rId19" w:name="DefaultOcxName13" w:shapeid="_x0000_i1068"/>
              </w:object>
            </w:r>
          </w:p>
        </w:tc>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t>%</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b/>
                <w:bCs/>
                <w:color w:val="333333"/>
                <w:sz w:val="18"/>
                <w:szCs w:val="18"/>
              </w:rPr>
              <w:t>15.  </w:t>
            </w:r>
            <w:r w:rsidRPr="00C24B5F">
              <w:rPr>
                <w:rFonts w:ascii="Verdana" w:eastAsia="Times New Roman" w:hAnsi="Verdana" w:cs="Times New Roman"/>
                <w:color w:val="60A060"/>
                <w:sz w:val="18"/>
                <w:szCs w:val="18"/>
              </w:rPr>
              <w:t>Rate earned on common stockholders' equity</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object w:dxaOrig="1440" w:dyaOrig="1440">
                <v:shape id="_x0000_i1067" type="#_x0000_t75" style="width:1in;height:18pt" o:ole="">
                  <v:imagedata r:id="rId5" o:title=""/>
                </v:shape>
                <w:control r:id="rId20" w:name="DefaultOcxName14" w:shapeid="_x0000_i1067"/>
              </w:object>
            </w:r>
          </w:p>
        </w:tc>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t>%</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b/>
                <w:bCs/>
                <w:color w:val="333333"/>
                <w:sz w:val="18"/>
                <w:szCs w:val="18"/>
              </w:rPr>
              <w:t>16.  </w:t>
            </w:r>
            <w:r w:rsidRPr="00C24B5F">
              <w:rPr>
                <w:rFonts w:ascii="Verdana" w:eastAsia="Times New Roman" w:hAnsi="Verdana" w:cs="Times New Roman"/>
                <w:color w:val="60A060"/>
                <w:sz w:val="18"/>
                <w:szCs w:val="18"/>
              </w:rPr>
              <w:t>Earnings per share on common stock</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t>$</w:t>
            </w:r>
            <w:r w:rsidRPr="00C24B5F">
              <w:rPr>
                <w:rFonts w:ascii="Verdana" w:eastAsia="Times New Roman" w:hAnsi="Verdana" w:cs="Times New Roman"/>
                <w:color w:val="333333"/>
                <w:sz w:val="18"/>
                <w:szCs w:val="18"/>
              </w:rPr>
              <w:object w:dxaOrig="1440" w:dyaOrig="1440">
                <v:shape id="_x0000_i1066" type="#_x0000_t75" style="width:1in;height:18pt" o:ole="">
                  <v:imagedata r:id="rId5" o:title=""/>
                </v:shape>
                <w:control r:id="rId21" w:name="DefaultOcxName15" w:shapeid="_x0000_i1066"/>
              </w:object>
            </w:r>
          </w:p>
        </w:tc>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t> </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b/>
                <w:bCs/>
                <w:color w:val="333333"/>
                <w:sz w:val="18"/>
                <w:szCs w:val="18"/>
              </w:rPr>
              <w:t>17.  </w:t>
            </w:r>
            <w:r w:rsidRPr="00C24B5F">
              <w:rPr>
                <w:rFonts w:ascii="Verdana" w:eastAsia="Times New Roman" w:hAnsi="Verdana" w:cs="Times New Roman"/>
                <w:color w:val="60A060"/>
                <w:sz w:val="18"/>
                <w:szCs w:val="18"/>
              </w:rPr>
              <w:t>Price-earnings ratio</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object w:dxaOrig="1440" w:dyaOrig="1440">
                <v:shape id="_x0000_i1065" type="#_x0000_t75" style="width:1in;height:18pt" o:ole="">
                  <v:imagedata r:id="rId5" o:title=""/>
                </v:shape>
                <w:control r:id="rId22" w:name="DefaultOcxName16" w:shapeid="_x0000_i1065"/>
              </w:object>
            </w:r>
          </w:p>
        </w:tc>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t> </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b/>
                <w:bCs/>
                <w:color w:val="333333"/>
                <w:sz w:val="18"/>
                <w:szCs w:val="18"/>
              </w:rPr>
              <w:t>18.  </w:t>
            </w:r>
            <w:r w:rsidRPr="00C24B5F">
              <w:rPr>
                <w:rFonts w:ascii="Verdana" w:eastAsia="Times New Roman" w:hAnsi="Verdana" w:cs="Times New Roman"/>
                <w:color w:val="60A060"/>
                <w:sz w:val="18"/>
                <w:szCs w:val="18"/>
              </w:rPr>
              <w:t>Dividends per share</w:t>
            </w:r>
            <w:r w:rsidRPr="00C24B5F">
              <w:rPr>
                <w:rFonts w:ascii="Verdana" w:eastAsia="Times New Roman" w:hAnsi="Verdana" w:cs="Times New Roman"/>
                <w:color w:val="333333"/>
                <w:sz w:val="18"/>
                <w:szCs w:val="18"/>
              </w:rPr>
              <w:t> of common stock</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t>$</w:t>
            </w:r>
            <w:r w:rsidRPr="00C24B5F">
              <w:rPr>
                <w:rFonts w:ascii="Verdana" w:eastAsia="Times New Roman" w:hAnsi="Verdana" w:cs="Times New Roman"/>
                <w:color w:val="333333"/>
                <w:sz w:val="18"/>
                <w:szCs w:val="18"/>
              </w:rPr>
              <w:object w:dxaOrig="1440" w:dyaOrig="1440">
                <v:shape id="_x0000_i1064" type="#_x0000_t75" style="width:1in;height:18pt" o:ole="">
                  <v:imagedata r:id="rId5" o:title=""/>
                </v:shape>
                <w:control r:id="rId23" w:name="DefaultOcxName17" w:shapeid="_x0000_i1064"/>
              </w:object>
            </w:r>
          </w:p>
        </w:tc>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t> </w:t>
            </w:r>
          </w:p>
        </w:tc>
      </w:tr>
      <w:tr w:rsidR="00C24B5F" w:rsidRPr="00C24B5F" w:rsidTr="00C24B5F">
        <w:trPr>
          <w:tblCellSpacing w:w="0" w:type="dxa"/>
        </w:trPr>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b/>
                <w:bCs/>
                <w:color w:val="333333"/>
                <w:sz w:val="18"/>
                <w:szCs w:val="18"/>
              </w:rPr>
              <w:t>19.  </w:t>
            </w:r>
            <w:r w:rsidRPr="00C24B5F">
              <w:rPr>
                <w:rFonts w:ascii="Verdana" w:eastAsia="Times New Roman" w:hAnsi="Verdana" w:cs="Times New Roman"/>
                <w:color w:val="60A060"/>
                <w:sz w:val="18"/>
                <w:szCs w:val="18"/>
              </w:rPr>
              <w:t>Dividend yield</w:t>
            </w:r>
          </w:p>
        </w:tc>
        <w:tc>
          <w:tcPr>
            <w:tcW w:w="0" w:type="auto"/>
            <w:vAlign w:val="center"/>
            <w:hideMark/>
          </w:tcPr>
          <w:p w:rsidR="00C24B5F" w:rsidRPr="00C24B5F" w:rsidRDefault="00C24B5F" w:rsidP="00C24B5F">
            <w:pPr>
              <w:spacing w:after="0" w:line="240" w:lineRule="auto"/>
              <w:jc w:val="right"/>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object w:dxaOrig="1440" w:dyaOrig="1440">
                <v:shape id="_x0000_i1063" type="#_x0000_t75" style="width:1in;height:18pt" o:ole="">
                  <v:imagedata r:id="rId5" o:title=""/>
                </v:shape>
                <w:control r:id="rId24" w:name="DefaultOcxName18" w:shapeid="_x0000_i1063"/>
              </w:object>
            </w:r>
          </w:p>
        </w:tc>
        <w:tc>
          <w:tcPr>
            <w:tcW w:w="0" w:type="auto"/>
            <w:vAlign w:val="center"/>
            <w:hideMark/>
          </w:tcPr>
          <w:p w:rsidR="00C24B5F" w:rsidRPr="00C24B5F" w:rsidRDefault="00C24B5F" w:rsidP="00C24B5F">
            <w:pPr>
              <w:spacing w:after="0" w:line="240" w:lineRule="auto"/>
              <w:rPr>
                <w:rFonts w:ascii="Verdana" w:eastAsia="Times New Roman" w:hAnsi="Verdana" w:cs="Times New Roman"/>
                <w:color w:val="333333"/>
                <w:sz w:val="18"/>
                <w:szCs w:val="18"/>
              </w:rPr>
            </w:pPr>
            <w:r w:rsidRPr="00C24B5F">
              <w:rPr>
                <w:rFonts w:ascii="Verdana" w:eastAsia="Times New Roman" w:hAnsi="Verdana" w:cs="Times New Roman"/>
                <w:color w:val="333333"/>
                <w:sz w:val="18"/>
                <w:szCs w:val="18"/>
              </w:rPr>
              <w:t>%</w:t>
            </w:r>
          </w:p>
        </w:tc>
      </w:tr>
    </w:tbl>
    <w:p w:rsidR="00C24B5F" w:rsidRPr="00C24B5F" w:rsidRDefault="00C24B5F" w:rsidP="00C24B5F">
      <w:pPr>
        <w:shd w:val="clear" w:color="auto" w:fill="DFE7EA"/>
        <w:spacing w:beforeAutospacing="1" w:after="0" w:afterAutospacing="1" w:line="240" w:lineRule="auto"/>
        <w:rPr>
          <w:rFonts w:ascii="Arial" w:eastAsia="Times New Roman" w:hAnsi="Arial" w:cs="Arial"/>
          <w:color w:val="5D8082"/>
          <w:sz w:val="15"/>
          <w:szCs w:val="15"/>
        </w:rPr>
      </w:pPr>
      <w:r w:rsidRPr="00C24B5F">
        <w:rPr>
          <w:rFonts w:ascii="Arial" w:eastAsia="Times New Roman" w:hAnsi="Arial" w:cs="Arial"/>
          <w:color w:val="5D8082"/>
          <w:sz w:val="15"/>
          <w:szCs w:val="15"/>
        </w:rPr>
        <w:t>Feedback</w:t>
      </w:r>
    </w:p>
    <w:p w:rsidR="00C24B5F" w:rsidRPr="00C24B5F" w:rsidRDefault="00C24B5F" w:rsidP="00C24B5F">
      <w:pPr>
        <w:shd w:val="clear" w:color="auto" w:fill="DFE7EA"/>
        <w:spacing w:before="100" w:beforeAutospacing="1" w:after="100" w:afterAutospacing="1" w:line="240" w:lineRule="auto"/>
        <w:rPr>
          <w:rFonts w:ascii="Arial" w:eastAsia="Times New Roman" w:hAnsi="Arial" w:cs="Arial"/>
          <w:color w:val="333333"/>
          <w:sz w:val="18"/>
          <w:szCs w:val="18"/>
        </w:rPr>
      </w:pPr>
      <w:r w:rsidRPr="00C24B5F">
        <w:rPr>
          <w:rFonts w:ascii="Arial" w:eastAsia="Times New Roman" w:hAnsi="Arial" w:cs="Arial"/>
          <w:color w:val="333333"/>
          <w:sz w:val="18"/>
          <w:szCs w:val="18"/>
        </w:rPr>
        <w:t>1. Subtract current liabilities from current assets.</w:t>
      </w:r>
    </w:p>
    <w:p w:rsidR="00C24B5F" w:rsidRPr="00C24B5F" w:rsidRDefault="00C24B5F" w:rsidP="00C24B5F">
      <w:pPr>
        <w:shd w:val="clear" w:color="auto" w:fill="DFE7EA"/>
        <w:spacing w:before="100" w:beforeAutospacing="1" w:after="100" w:afterAutospacing="1" w:line="240" w:lineRule="auto"/>
        <w:rPr>
          <w:rFonts w:ascii="Arial" w:eastAsia="Times New Roman" w:hAnsi="Arial" w:cs="Arial"/>
          <w:color w:val="333333"/>
          <w:sz w:val="18"/>
          <w:szCs w:val="18"/>
        </w:rPr>
      </w:pPr>
      <w:r w:rsidRPr="00C24B5F">
        <w:rPr>
          <w:rFonts w:ascii="Arial" w:eastAsia="Times New Roman" w:hAnsi="Arial" w:cs="Arial"/>
          <w:color w:val="333333"/>
          <w:sz w:val="18"/>
          <w:szCs w:val="18"/>
        </w:rPr>
        <w:t>2. Divide current assets by current liabilities.</w:t>
      </w:r>
    </w:p>
    <w:p w:rsidR="00C24B5F" w:rsidRPr="00C24B5F" w:rsidRDefault="00C24B5F" w:rsidP="00C24B5F">
      <w:pPr>
        <w:shd w:val="clear" w:color="auto" w:fill="DFE7EA"/>
        <w:spacing w:before="100" w:beforeAutospacing="1" w:after="100" w:afterAutospacing="1" w:line="240" w:lineRule="auto"/>
        <w:rPr>
          <w:rFonts w:ascii="Arial" w:eastAsia="Times New Roman" w:hAnsi="Arial" w:cs="Arial"/>
          <w:color w:val="333333"/>
          <w:sz w:val="18"/>
          <w:szCs w:val="18"/>
        </w:rPr>
      </w:pPr>
      <w:r w:rsidRPr="00C24B5F">
        <w:rPr>
          <w:rFonts w:ascii="Arial" w:eastAsia="Times New Roman" w:hAnsi="Arial" w:cs="Arial"/>
          <w:color w:val="333333"/>
          <w:sz w:val="18"/>
          <w:szCs w:val="18"/>
        </w:rPr>
        <w:t>3. Divide quick assets by current liabilities. Quick assets are cash, temporary investments, and receivables.</w:t>
      </w:r>
    </w:p>
    <w:p w:rsidR="00C24B5F" w:rsidRPr="00C24B5F" w:rsidRDefault="00C24B5F" w:rsidP="00C24B5F">
      <w:pPr>
        <w:shd w:val="clear" w:color="auto" w:fill="DFE7EA"/>
        <w:spacing w:before="100" w:beforeAutospacing="1" w:after="100" w:afterAutospacing="1" w:line="240" w:lineRule="auto"/>
        <w:rPr>
          <w:rFonts w:ascii="Arial" w:eastAsia="Times New Roman" w:hAnsi="Arial" w:cs="Arial"/>
          <w:color w:val="333333"/>
          <w:sz w:val="18"/>
          <w:szCs w:val="18"/>
        </w:rPr>
      </w:pPr>
      <w:r w:rsidRPr="00C24B5F">
        <w:rPr>
          <w:rFonts w:ascii="Arial" w:eastAsia="Times New Roman" w:hAnsi="Arial" w:cs="Arial"/>
          <w:color w:val="333333"/>
          <w:sz w:val="18"/>
          <w:szCs w:val="18"/>
        </w:rPr>
        <w:t>4. Divide sales by average accounts receivable. Average Accounts receivable = (Beginning Net Accounts Receivable + Ending Net Accounts Receivable) ÷ 2.</w:t>
      </w:r>
    </w:p>
    <w:p w:rsidR="00C24B5F" w:rsidRPr="00C24B5F" w:rsidRDefault="00C24B5F" w:rsidP="00C24B5F">
      <w:pPr>
        <w:shd w:val="clear" w:color="auto" w:fill="DFE7EA"/>
        <w:spacing w:before="100" w:beforeAutospacing="1" w:after="100" w:afterAutospacing="1" w:line="240" w:lineRule="auto"/>
        <w:rPr>
          <w:rFonts w:ascii="Arial" w:eastAsia="Times New Roman" w:hAnsi="Arial" w:cs="Arial"/>
          <w:color w:val="333333"/>
          <w:sz w:val="18"/>
          <w:szCs w:val="18"/>
        </w:rPr>
      </w:pPr>
      <w:r w:rsidRPr="00C24B5F">
        <w:rPr>
          <w:rFonts w:ascii="Arial" w:eastAsia="Times New Roman" w:hAnsi="Arial" w:cs="Arial"/>
          <w:color w:val="333333"/>
          <w:sz w:val="18"/>
          <w:szCs w:val="18"/>
        </w:rPr>
        <w:t>5. Divide average accounts receivable by average daily sales. Average Accounts receivable = (Beginning Net Accounts Receivable + Ending Net Accounts Receivable) ÷ 2. Average daily sales are sales divided by 365 days.</w:t>
      </w:r>
    </w:p>
    <w:p w:rsidR="00C24B5F" w:rsidRPr="00C24B5F" w:rsidRDefault="00C24B5F" w:rsidP="00C24B5F">
      <w:pPr>
        <w:shd w:val="clear" w:color="auto" w:fill="DFE7EA"/>
        <w:spacing w:before="100" w:beforeAutospacing="1" w:after="100" w:afterAutospacing="1" w:line="240" w:lineRule="auto"/>
        <w:rPr>
          <w:rFonts w:ascii="Arial" w:eastAsia="Times New Roman" w:hAnsi="Arial" w:cs="Arial"/>
          <w:color w:val="333333"/>
          <w:sz w:val="18"/>
          <w:szCs w:val="18"/>
        </w:rPr>
      </w:pPr>
      <w:r w:rsidRPr="00C24B5F">
        <w:rPr>
          <w:rFonts w:ascii="Arial" w:eastAsia="Times New Roman" w:hAnsi="Arial" w:cs="Arial"/>
          <w:color w:val="333333"/>
          <w:sz w:val="18"/>
          <w:szCs w:val="18"/>
        </w:rPr>
        <w:t>6. Divide cost of goods sold by average inventory. Average Inventory = (Beginning Inventories + Ending Inventories) ÷ 2.</w:t>
      </w:r>
    </w:p>
    <w:p w:rsidR="00C24B5F" w:rsidRPr="00C24B5F" w:rsidRDefault="00C24B5F" w:rsidP="00C24B5F">
      <w:pPr>
        <w:shd w:val="clear" w:color="auto" w:fill="DFE7EA"/>
        <w:spacing w:before="100" w:beforeAutospacing="1" w:after="100" w:afterAutospacing="1" w:line="240" w:lineRule="auto"/>
        <w:rPr>
          <w:rFonts w:ascii="Arial" w:eastAsia="Times New Roman" w:hAnsi="Arial" w:cs="Arial"/>
          <w:color w:val="333333"/>
          <w:sz w:val="18"/>
          <w:szCs w:val="18"/>
        </w:rPr>
      </w:pPr>
      <w:r w:rsidRPr="00C24B5F">
        <w:rPr>
          <w:rFonts w:ascii="Arial" w:eastAsia="Times New Roman" w:hAnsi="Arial" w:cs="Arial"/>
          <w:color w:val="333333"/>
          <w:sz w:val="18"/>
          <w:szCs w:val="18"/>
        </w:rPr>
        <w:t>7. Divide average inventory by average daily cost of goods sold. Average Inventory = (Beginning Inventories + Ending Inventories) ÷ 2. Average daily cost of goods sold are cost of goods sold divided by 365 days.</w:t>
      </w:r>
    </w:p>
    <w:p w:rsidR="00C24B5F" w:rsidRPr="00C24B5F" w:rsidRDefault="00C24B5F" w:rsidP="00C24B5F">
      <w:pPr>
        <w:shd w:val="clear" w:color="auto" w:fill="DFE7EA"/>
        <w:spacing w:before="100" w:beforeAutospacing="1" w:after="100" w:afterAutospacing="1" w:line="240" w:lineRule="auto"/>
        <w:rPr>
          <w:rFonts w:ascii="Arial" w:eastAsia="Times New Roman" w:hAnsi="Arial" w:cs="Arial"/>
          <w:color w:val="333333"/>
          <w:sz w:val="18"/>
          <w:szCs w:val="18"/>
        </w:rPr>
      </w:pPr>
      <w:r w:rsidRPr="00C24B5F">
        <w:rPr>
          <w:rFonts w:ascii="Arial" w:eastAsia="Times New Roman" w:hAnsi="Arial" w:cs="Arial"/>
          <w:color w:val="333333"/>
          <w:sz w:val="18"/>
          <w:szCs w:val="18"/>
        </w:rPr>
        <w:t>8. Divide property, plant and equipment (net) by long-term liabilities.</w:t>
      </w:r>
    </w:p>
    <w:p w:rsidR="00C24B5F" w:rsidRPr="00C24B5F" w:rsidRDefault="00C24B5F" w:rsidP="00C24B5F">
      <w:pPr>
        <w:shd w:val="clear" w:color="auto" w:fill="DFE7EA"/>
        <w:spacing w:before="100" w:beforeAutospacing="1" w:after="100" w:afterAutospacing="1" w:line="240" w:lineRule="auto"/>
        <w:rPr>
          <w:rFonts w:ascii="Arial" w:eastAsia="Times New Roman" w:hAnsi="Arial" w:cs="Arial"/>
          <w:color w:val="333333"/>
          <w:sz w:val="18"/>
          <w:szCs w:val="18"/>
        </w:rPr>
      </w:pPr>
      <w:r w:rsidRPr="00C24B5F">
        <w:rPr>
          <w:rFonts w:ascii="Arial" w:eastAsia="Times New Roman" w:hAnsi="Arial" w:cs="Arial"/>
          <w:color w:val="333333"/>
          <w:sz w:val="18"/>
          <w:szCs w:val="18"/>
        </w:rPr>
        <w:lastRenderedPageBreak/>
        <w:t>9. Divide total liabilities by total stockholders' equity.</w:t>
      </w:r>
    </w:p>
    <w:p w:rsidR="00C24B5F" w:rsidRPr="00C24B5F" w:rsidRDefault="00C24B5F" w:rsidP="00C24B5F">
      <w:pPr>
        <w:shd w:val="clear" w:color="auto" w:fill="DFE7EA"/>
        <w:spacing w:before="100" w:beforeAutospacing="1" w:after="100" w:afterAutospacing="1" w:line="240" w:lineRule="auto"/>
        <w:rPr>
          <w:rFonts w:ascii="Arial" w:eastAsia="Times New Roman" w:hAnsi="Arial" w:cs="Arial"/>
          <w:color w:val="333333"/>
          <w:sz w:val="18"/>
          <w:szCs w:val="18"/>
        </w:rPr>
      </w:pPr>
      <w:r w:rsidRPr="00C24B5F">
        <w:rPr>
          <w:rFonts w:ascii="Arial" w:eastAsia="Times New Roman" w:hAnsi="Arial" w:cs="Arial"/>
          <w:color w:val="333333"/>
          <w:sz w:val="18"/>
          <w:szCs w:val="18"/>
        </w:rPr>
        <w:t>10. Divide the sum of income before income tax plus interest expense by interest expense.</w:t>
      </w:r>
    </w:p>
    <w:p w:rsidR="00C24B5F" w:rsidRPr="00C24B5F" w:rsidRDefault="00C24B5F" w:rsidP="00C24B5F">
      <w:pPr>
        <w:shd w:val="clear" w:color="auto" w:fill="DFE7EA"/>
        <w:spacing w:before="100" w:beforeAutospacing="1" w:after="100" w:afterAutospacing="1" w:line="240" w:lineRule="auto"/>
        <w:rPr>
          <w:rFonts w:ascii="Arial" w:eastAsia="Times New Roman" w:hAnsi="Arial" w:cs="Arial"/>
          <w:color w:val="333333"/>
          <w:sz w:val="18"/>
          <w:szCs w:val="18"/>
        </w:rPr>
      </w:pPr>
      <w:r w:rsidRPr="00C24B5F">
        <w:rPr>
          <w:rFonts w:ascii="Arial" w:eastAsia="Times New Roman" w:hAnsi="Arial" w:cs="Arial"/>
          <w:color w:val="333333"/>
          <w:sz w:val="18"/>
          <w:szCs w:val="18"/>
        </w:rPr>
        <w:t>11. Divide net income by preferred dividends from the retained earnings statement.</w:t>
      </w:r>
    </w:p>
    <w:p w:rsidR="00C24B5F" w:rsidRPr="00C24B5F" w:rsidRDefault="00C24B5F" w:rsidP="00C24B5F">
      <w:pPr>
        <w:shd w:val="clear" w:color="auto" w:fill="DFE7EA"/>
        <w:spacing w:before="100" w:beforeAutospacing="1" w:after="100" w:afterAutospacing="1" w:line="240" w:lineRule="auto"/>
        <w:rPr>
          <w:rFonts w:ascii="Arial" w:eastAsia="Times New Roman" w:hAnsi="Arial" w:cs="Arial"/>
          <w:color w:val="333333"/>
          <w:sz w:val="18"/>
          <w:szCs w:val="18"/>
        </w:rPr>
      </w:pPr>
      <w:r w:rsidRPr="00C24B5F">
        <w:rPr>
          <w:rFonts w:ascii="Arial" w:eastAsia="Times New Roman" w:hAnsi="Arial" w:cs="Arial"/>
          <w:color w:val="333333"/>
          <w:sz w:val="18"/>
          <w:szCs w:val="18"/>
        </w:rPr>
        <w:t>12. Divide sales by average total assets, excluding long-term investments. Average total assets = (Beginning total assets + Ending total assets) ÷ 2.</w:t>
      </w:r>
    </w:p>
    <w:p w:rsidR="00C24B5F" w:rsidRPr="00C24B5F" w:rsidRDefault="00C24B5F" w:rsidP="00C24B5F">
      <w:pPr>
        <w:shd w:val="clear" w:color="auto" w:fill="DFE7EA"/>
        <w:spacing w:before="100" w:beforeAutospacing="1" w:after="100" w:afterAutospacing="1" w:line="240" w:lineRule="auto"/>
        <w:rPr>
          <w:rFonts w:ascii="Arial" w:eastAsia="Times New Roman" w:hAnsi="Arial" w:cs="Arial"/>
          <w:color w:val="333333"/>
          <w:sz w:val="18"/>
          <w:szCs w:val="18"/>
        </w:rPr>
      </w:pPr>
      <w:r w:rsidRPr="00C24B5F">
        <w:rPr>
          <w:rFonts w:ascii="Arial" w:eastAsia="Times New Roman" w:hAnsi="Arial" w:cs="Arial"/>
          <w:color w:val="333333"/>
          <w:sz w:val="18"/>
          <w:szCs w:val="18"/>
        </w:rPr>
        <w:t>13. Divide the sum of net income plus interest expense by average total assets. Average total assets = (Beginning total assets + Ending total assets) ÷ 2.</w:t>
      </w:r>
    </w:p>
    <w:p w:rsidR="00C24B5F" w:rsidRPr="00C24B5F" w:rsidRDefault="00C24B5F" w:rsidP="00C24B5F">
      <w:pPr>
        <w:shd w:val="clear" w:color="auto" w:fill="DFE7EA"/>
        <w:spacing w:before="100" w:beforeAutospacing="1" w:after="100" w:afterAutospacing="1" w:line="240" w:lineRule="auto"/>
        <w:rPr>
          <w:rFonts w:ascii="Arial" w:eastAsia="Times New Roman" w:hAnsi="Arial" w:cs="Arial"/>
          <w:color w:val="333333"/>
          <w:sz w:val="18"/>
          <w:szCs w:val="18"/>
        </w:rPr>
      </w:pPr>
      <w:r w:rsidRPr="00C24B5F">
        <w:rPr>
          <w:rFonts w:ascii="Arial" w:eastAsia="Times New Roman" w:hAnsi="Arial" w:cs="Arial"/>
          <w:color w:val="333333"/>
          <w:sz w:val="18"/>
          <w:szCs w:val="18"/>
        </w:rPr>
        <w:t>14. Divide net income by average total stockholders' equity. Average total stockholders' equity = (Beginning total stockholders' equity + Ending total stockholders' equity) ÷ 2.</w:t>
      </w:r>
    </w:p>
    <w:p w:rsidR="00C24B5F" w:rsidRPr="00C24B5F" w:rsidRDefault="00C24B5F" w:rsidP="00C24B5F">
      <w:pPr>
        <w:shd w:val="clear" w:color="auto" w:fill="DFE7EA"/>
        <w:spacing w:before="100" w:beforeAutospacing="1" w:after="100" w:afterAutospacing="1" w:line="240" w:lineRule="auto"/>
        <w:rPr>
          <w:rFonts w:ascii="Arial" w:eastAsia="Times New Roman" w:hAnsi="Arial" w:cs="Arial"/>
          <w:color w:val="333333"/>
          <w:sz w:val="18"/>
          <w:szCs w:val="18"/>
        </w:rPr>
      </w:pPr>
      <w:r w:rsidRPr="00C24B5F">
        <w:rPr>
          <w:rFonts w:ascii="Arial" w:eastAsia="Times New Roman" w:hAnsi="Arial" w:cs="Arial"/>
          <w:color w:val="333333"/>
          <w:sz w:val="18"/>
          <w:szCs w:val="18"/>
        </w:rPr>
        <w:t>15. Divide net income minus preferred dividends from the retained earnings statement by average common stockholders' equity. Common stockholders' equity = Common stock + Retained earnings. Average common stockholders' equity = (Beginning common stockholders' equity + Ending common stockholders' equity) ÷ 2.</w:t>
      </w:r>
    </w:p>
    <w:p w:rsidR="00C24B5F" w:rsidRPr="00C24B5F" w:rsidRDefault="00C24B5F" w:rsidP="00C24B5F">
      <w:pPr>
        <w:shd w:val="clear" w:color="auto" w:fill="DFE7EA"/>
        <w:spacing w:before="100" w:beforeAutospacing="1" w:after="100" w:afterAutospacing="1" w:line="240" w:lineRule="auto"/>
        <w:rPr>
          <w:rFonts w:ascii="Arial" w:eastAsia="Times New Roman" w:hAnsi="Arial" w:cs="Arial"/>
          <w:color w:val="333333"/>
          <w:sz w:val="18"/>
          <w:szCs w:val="18"/>
        </w:rPr>
      </w:pPr>
      <w:r w:rsidRPr="00C24B5F">
        <w:rPr>
          <w:rFonts w:ascii="Arial" w:eastAsia="Times New Roman" w:hAnsi="Arial" w:cs="Arial"/>
          <w:color w:val="333333"/>
          <w:sz w:val="18"/>
          <w:szCs w:val="18"/>
        </w:rPr>
        <w:t>16. Divide net income minus preferred dividends from the retained earnings statement by common shares outstanding (common stock ÷ par value).</w:t>
      </w:r>
    </w:p>
    <w:p w:rsidR="00C24B5F" w:rsidRPr="00C24B5F" w:rsidRDefault="00C24B5F" w:rsidP="00C24B5F">
      <w:pPr>
        <w:shd w:val="clear" w:color="auto" w:fill="DFE7EA"/>
        <w:spacing w:before="100" w:beforeAutospacing="1" w:after="100" w:afterAutospacing="1" w:line="240" w:lineRule="auto"/>
        <w:rPr>
          <w:rFonts w:ascii="Arial" w:eastAsia="Times New Roman" w:hAnsi="Arial" w:cs="Arial"/>
          <w:color w:val="333333"/>
          <w:sz w:val="18"/>
          <w:szCs w:val="18"/>
        </w:rPr>
      </w:pPr>
      <w:r w:rsidRPr="00C24B5F">
        <w:rPr>
          <w:rFonts w:ascii="Arial" w:eastAsia="Times New Roman" w:hAnsi="Arial" w:cs="Arial"/>
          <w:color w:val="333333"/>
          <w:sz w:val="18"/>
          <w:szCs w:val="18"/>
        </w:rPr>
        <w:t>17. Divide common market share price by common earnings per share (use answer from requirement 16).</w:t>
      </w:r>
    </w:p>
    <w:p w:rsidR="00C24B5F" w:rsidRPr="00C24B5F" w:rsidRDefault="00C24B5F" w:rsidP="00C24B5F">
      <w:pPr>
        <w:shd w:val="clear" w:color="auto" w:fill="DFE7EA"/>
        <w:spacing w:before="100" w:beforeAutospacing="1" w:after="100" w:afterAutospacing="1" w:line="240" w:lineRule="auto"/>
        <w:rPr>
          <w:rFonts w:ascii="Arial" w:eastAsia="Times New Roman" w:hAnsi="Arial" w:cs="Arial"/>
          <w:color w:val="333333"/>
          <w:sz w:val="18"/>
          <w:szCs w:val="18"/>
        </w:rPr>
      </w:pPr>
      <w:r w:rsidRPr="00C24B5F">
        <w:rPr>
          <w:rFonts w:ascii="Arial" w:eastAsia="Times New Roman" w:hAnsi="Arial" w:cs="Arial"/>
          <w:color w:val="333333"/>
          <w:sz w:val="18"/>
          <w:szCs w:val="18"/>
        </w:rPr>
        <w:t>18. Divide common dividends (from Retained Earnings Statement) by common shares outstanding (common stock ÷ par value).</w:t>
      </w:r>
    </w:p>
    <w:p w:rsidR="00C24B5F" w:rsidRPr="00C24B5F" w:rsidRDefault="00C24B5F" w:rsidP="00C24B5F">
      <w:pPr>
        <w:shd w:val="clear" w:color="auto" w:fill="DFE7EA"/>
        <w:spacing w:before="100" w:beforeAutospacing="1" w:after="100" w:afterAutospacing="1" w:line="240" w:lineRule="auto"/>
        <w:rPr>
          <w:rFonts w:ascii="Arial" w:eastAsia="Times New Roman" w:hAnsi="Arial" w:cs="Arial"/>
          <w:color w:val="333333"/>
          <w:sz w:val="18"/>
          <w:szCs w:val="18"/>
        </w:rPr>
      </w:pPr>
      <w:r w:rsidRPr="00C24B5F">
        <w:rPr>
          <w:rFonts w:ascii="Arial" w:eastAsia="Times New Roman" w:hAnsi="Arial" w:cs="Arial"/>
          <w:color w:val="333333"/>
          <w:sz w:val="18"/>
          <w:szCs w:val="18"/>
        </w:rPr>
        <w:t>19. Divide common dividends per share (use answer from requirement 18) by market share price.</w:t>
      </w:r>
    </w:p>
    <w:p w:rsidR="00C24B5F" w:rsidRPr="00C24B5F" w:rsidRDefault="00C24B5F" w:rsidP="00C24B5F">
      <w:pPr>
        <w:shd w:val="clear" w:color="auto" w:fill="DFE7EA"/>
        <w:spacing w:before="100" w:beforeAutospacing="1" w:after="100" w:afterAutospacing="1" w:line="240" w:lineRule="auto"/>
        <w:rPr>
          <w:rFonts w:ascii="Arial" w:eastAsia="Times New Roman" w:hAnsi="Arial" w:cs="Arial"/>
          <w:color w:val="333333"/>
          <w:sz w:val="18"/>
          <w:szCs w:val="18"/>
        </w:rPr>
      </w:pPr>
      <w:hyperlink r:id="rId25" w:tgtFrame="mindtap" w:history="1">
        <w:r w:rsidRPr="00C24B5F">
          <w:rPr>
            <w:rFonts w:ascii="Arial" w:eastAsia="Times New Roman" w:hAnsi="Arial" w:cs="Arial"/>
            <w:color w:val="0000FF"/>
            <w:sz w:val="18"/>
            <w:szCs w:val="18"/>
            <w:u w:val="single"/>
          </w:rPr>
          <w:t>Learning Objective 2</w:t>
        </w:r>
      </w:hyperlink>
      <w:r w:rsidRPr="00C24B5F">
        <w:rPr>
          <w:rFonts w:ascii="Arial" w:eastAsia="Times New Roman" w:hAnsi="Arial" w:cs="Arial"/>
          <w:color w:val="333333"/>
          <w:sz w:val="18"/>
          <w:szCs w:val="18"/>
        </w:rPr>
        <w:t>, </w:t>
      </w:r>
      <w:hyperlink r:id="rId26" w:tgtFrame="mindtap" w:history="1">
        <w:r w:rsidRPr="00C24B5F">
          <w:rPr>
            <w:rFonts w:ascii="Arial" w:eastAsia="Times New Roman" w:hAnsi="Arial" w:cs="Arial"/>
            <w:color w:val="0000FF"/>
            <w:sz w:val="18"/>
            <w:szCs w:val="18"/>
            <w:u w:val="single"/>
          </w:rPr>
          <w:t>Learning Objective 3</w:t>
        </w:r>
      </w:hyperlink>
      <w:r w:rsidRPr="00C24B5F">
        <w:rPr>
          <w:rFonts w:ascii="Arial" w:eastAsia="Times New Roman" w:hAnsi="Arial" w:cs="Arial"/>
          <w:color w:val="333333"/>
          <w:sz w:val="18"/>
          <w:szCs w:val="18"/>
        </w:rPr>
        <w:t>.</w:t>
      </w:r>
    </w:p>
    <w:p w:rsidR="00C24B5F" w:rsidRPr="00C24B5F" w:rsidRDefault="00C24B5F" w:rsidP="00C24B5F">
      <w:pPr>
        <w:shd w:val="clear" w:color="auto" w:fill="FFFFFF"/>
        <w:spacing w:after="0" w:line="240" w:lineRule="auto"/>
        <w:rPr>
          <w:rFonts w:ascii="Arial" w:eastAsia="Times New Roman" w:hAnsi="Arial" w:cs="Arial"/>
          <w:color w:val="000000"/>
          <w:sz w:val="18"/>
          <w:szCs w:val="18"/>
        </w:rPr>
      </w:pPr>
      <w:r w:rsidRPr="00C24B5F">
        <w:rPr>
          <w:rFonts w:ascii="Arial" w:eastAsia="Times New Roman" w:hAnsi="Arial" w:cs="Arial"/>
          <w:color w:val="000000"/>
          <w:sz w:val="18"/>
          <w:szCs w:val="18"/>
        </w:rPr>
        <w:t>Check My Work</w:t>
      </w:r>
    </w:p>
    <w:p w:rsidR="00C24B5F" w:rsidRPr="00C24B5F" w:rsidRDefault="00C24B5F" w:rsidP="00C24B5F">
      <w:pPr>
        <w:numPr>
          <w:ilvl w:val="0"/>
          <w:numId w:val="2"/>
        </w:numPr>
        <w:spacing w:before="100" w:beforeAutospacing="1" w:after="100" w:afterAutospacing="1" w:line="456" w:lineRule="atLeast"/>
        <w:ind w:left="0" w:right="555"/>
        <w:rPr>
          <w:rFonts w:ascii="Arial" w:eastAsia="Times New Roman" w:hAnsi="Arial" w:cs="Arial"/>
          <w:color w:val="006CC3"/>
        </w:rPr>
      </w:pPr>
      <w:r w:rsidRPr="00C24B5F">
        <w:rPr>
          <w:rFonts w:ascii="Arial" w:eastAsia="Times New Roman" w:hAnsi="Arial" w:cs="Arial"/>
          <w:color w:val="006CC3"/>
        </w:rPr>
        <w:t>Previous</w:t>
      </w:r>
    </w:p>
    <w:p w:rsidR="00D06A87" w:rsidRDefault="00C24B5F" w:rsidP="00C24B5F">
      <w:r w:rsidRPr="00C24B5F">
        <w:rPr>
          <w:rFonts w:ascii="Arial" w:eastAsia="Times New Roman" w:hAnsi="Arial" w:cs="Arial"/>
          <w:color w:val="000000"/>
          <w:sz w:val="18"/>
          <w:szCs w:val="18"/>
          <w:bdr w:val="single" w:sz="18" w:space="0" w:color="333333" w:frame="1"/>
          <w:shd w:val="clear" w:color="auto" w:fill="FFFFFF"/>
        </w:rPr>
        <w:t>Hide or show questions</w:t>
      </w:r>
      <w:bookmarkStart w:id="0" w:name="_GoBack"/>
      <w:bookmarkEnd w:id="0"/>
    </w:p>
    <w:sectPr w:rsidR="00D06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A41EE"/>
    <w:multiLevelType w:val="multilevel"/>
    <w:tmpl w:val="FE9E9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0E2F12"/>
    <w:multiLevelType w:val="multilevel"/>
    <w:tmpl w:val="ECCE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5F"/>
    <w:rsid w:val="00B50A67"/>
    <w:rsid w:val="00C24B5F"/>
    <w:rsid w:val="00D06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FC5C0-203E-4AB2-A434-C499C1E5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
    <w:name w:val="caption"/>
    <w:basedOn w:val="DefaultParagraphFont"/>
    <w:rsid w:val="00C24B5F"/>
  </w:style>
  <w:style w:type="paragraph" w:styleId="NormalWeb">
    <w:name w:val="Normal (Web)"/>
    <w:basedOn w:val="Normal"/>
    <w:uiPriority w:val="99"/>
    <w:semiHidden/>
    <w:unhideWhenUsed/>
    <w:rsid w:val="00C24B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24B5F"/>
  </w:style>
  <w:style w:type="character" w:customStyle="1" w:styleId="ci-tooltip-target">
    <w:name w:val="ci-tooltip-target"/>
    <w:basedOn w:val="DefaultParagraphFont"/>
    <w:rsid w:val="00C24B5F"/>
  </w:style>
  <w:style w:type="character" w:styleId="Strong">
    <w:name w:val="Strong"/>
    <w:basedOn w:val="DefaultParagraphFont"/>
    <w:uiPriority w:val="22"/>
    <w:qFormat/>
    <w:rsid w:val="00C24B5F"/>
    <w:rPr>
      <w:b/>
      <w:bCs/>
    </w:rPr>
  </w:style>
  <w:style w:type="character" w:styleId="Hyperlink">
    <w:name w:val="Hyperlink"/>
    <w:basedOn w:val="DefaultParagraphFont"/>
    <w:uiPriority w:val="99"/>
    <w:semiHidden/>
    <w:unhideWhenUsed/>
    <w:rsid w:val="00C24B5F"/>
    <w:rPr>
      <w:color w:val="0000FF"/>
      <w:u w:val="single"/>
    </w:rPr>
  </w:style>
  <w:style w:type="character" w:customStyle="1" w:styleId="toggleitemselector">
    <w:name w:val="toggleitemselector"/>
    <w:basedOn w:val="DefaultParagraphFont"/>
    <w:rsid w:val="00C24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750576">
      <w:bodyDiv w:val="1"/>
      <w:marLeft w:val="0"/>
      <w:marRight w:val="0"/>
      <w:marTop w:val="0"/>
      <w:marBottom w:val="0"/>
      <w:divBdr>
        <w:top w:val="none" w:sz="0" w:space="0" w:color="auto"/>
        <w:left w:val="none" w:sz="0" w:space="0" w:color="auto"/>
        <w:bottom w:val="none" w:sz="0" w:space="0" w:color="auto"/>
        <w:right w:val="none" w:sz="0" w:space="0" w:color="auto"/>
      </w:divBdr>
      <w:divsChild>
        <w:div w:id="1711759491">
          <w:marLeft w:val="270"/>
          <w:marRight w:val="0"/>
          <w:marTop w:val="0"/>
          <w:marBottom w:val="0"/>
          <w:divBdr>
            <w:top w:val="none" w:sz="0" w:space="0" w:color="auto"/>
            <w:left w:val="none" w:sz="0" w:space="0" w:color="auto"/>
            <w:bottom w:val="none" w:sz="0" w:space="0" w:color="auto"/>
            <w:right w:val="none" w:sz="0" w:space="0" w:color="auto"/>
          </w:divBdr>
          <w:divsChild>
            <w:div w:id="660357247">
              <w:marLeft w:val="0"/>
              <w:marRight w:val="0"/>
              <w:marTop w:val="0"/>
              <w:marBottom w:val="0"/>
              <w:divBdr>
                <w:top w:val="none" w:sz="0" w:space="0" w:color="auto"/>
                <w:left w:val="none" w:sz="0" w:space="0" w:color="auto"/>
                <w:bottom w:val="none" w:sz="0" w:space="0" w:color="auto"/>
                <w:right w:val="none" w:sz="0" w:space="0" w:color="auto"/>
              </w:divBdr>
            </w:div>
          </w:divsChild>
        </w:div>
        <w:div w:id="308218161">
          <w:marLeft w:val="0"/>
          <w:marRight w:val="0"/>
          <w:marTop w:val="0"/>
          <w:marBottom w:val="0"/>
          <w:divBdr>
            <w:top w:val="none" w:sz="0" w:space="0" w:color="auto"/>
            <w:left w:val="none" w:sz="0" w:space="0" w:color="auto"/>
            <w:bottom w:val="none" w:sz="0" w:space="0" w:color="auto"/>
            <w:right w:val="none" w:sz="0" w:space="0" w:color="auto"/>
          </w:divBdr>
          <w:divsChild>
            <w:div w:id="24329207">
              <w:marLeft w:val="0"/>
              <w:marRight w:val="75"/>
              <w:marTop w:val="0"/>
              <w:marBottom w:val="0"/>
              <w:divBdr>
                <w:top w:val="none" w:sz="0" w:space="0" w:color="auto"/>
                <w:left w:val="single" w:sz="48" w:space="0" w:color="333333"/>
                <w:bottom w:val="none" w:sz="0" w:space="0" w:color="auto"/>
                <w:right w:val="none" w:sz="0" w:space="0" w:color="auto"/>
              </w:divBdr>
              <w:divsChild>
                <w:div w:id="1918781253">
                  <w:marLeft w:val="0"/>
                  <w:marRight w:val="0"/>
                  <w:marTop w:val="0"/>
                  <w:marBottom w:val="0"/>
                  <w:divBdr>
                    <w:top w:val="none" w:sz="0" w:space="0" w:color="auto"/>
                    <w:left w:val="none" w:sz="0" w:space="0" w:color="auto"/>
                    <w:bottom w:val="none" w:sz="0" w:space="0" w:color="auto"/>
                    <w:right w:val="none" w:sz="0" w:space="0" w:color="auto"/>
                  </w:divBdr>
                  <w:divsChild>
                    <w:div w:id="618806142">
                      <w:marLeft w:val="0"/>
                      <w:marRight w:val="0"/>
                      <w:marTop w:val="0"/>
                      <w:marBottom w:val="75"/>
                      <w:divBdr>
                        <w:top w:val="none" w:sz="0" w:space="0" w:color="auto"/>
                        <w:left w:val="none" w:sz="0" w:space="0" w:color="auto"/>
                        <w:bottom w:val="none" w:sz="0" w:space="0" w:color="auto"/>
                        <w:right w:val="none" w:sz="0" w:space="0" w:color="auto"/>
                      </w:divBdr>
                      <w:divsChild>
                        <w:div w:id="1800608240">
                          <w:marLeft w:val="0"/>
                          <w:marRight w:val="0"/>
                          <w:marTop w:val="0"/>
                          <w:marBottom w:val="0"/>
                          <w:divBdr>
                            <w:top w:val="none" w:sz="0" w:space="0" w:color="auto"/>
                            <w:left w:val="single" w:sz="6" w:space="0" w:color="000000"/>
                            <w:bottom w:val="none" w:sz="0" w:space="0" w:color="auto"/>
                            <w:right w:val="single" w:sz="6" w:space="0" w:color="6C6D6D"/>
                          </w:divBdr>
                        </w:div>
                        <w:div w:id="433214868">
                          <w:marLeft w:val="0"/>
                          <w:marRight w:val="0"/>
                          <w:marTop w:val="0"/>
                          <w:marBottom w:val="0"/>
                          <w:divBdr>
                            <w:top w:val="none" w:sz="0" w:space="0" w:color="auto"/>
                            <w:left w:val="none" w:sz="0" w:space="0" w:color="auto"/>
                            <w:bottom w:val="none" w:sz="0" w:space="0" w:color="auto"/>
                            <w:right w:val="single" w:sz="6" w:space="0" w:color="6C6D6D"/>
                          </w:divBdr>
                        </w:div>
                      </w:divsChild>
                    </w:div>
                    <w:div w:id="77216431">
                      <w:marLeft w:val="45"/>
                      <w:marRight w:val="0"/>
                      <w:marTop w:val="0"/>
                      <w:marBottom w:val="300"/>
                      <w:divBdr>
                        <w:top w:val="none" w:sz="0" w:space="0" w:color="auto"/>
                        <w:left w:val="none" w:sz="0" w:space="0" w:color="auto"/>
                        <w:bottom w:val="none" w:sz="0" w:space="0" w:color="auto"/>
                        <w:right w:val="none" w:sz="0" w:space="0" w:color="auto"/>
                      </w:divBdr>
                      <w:divsChild>
                        <w:div w:id="102723742">
                          <w:marLeft w:val="0"/>
                          <w:marRight w:val="0"/>
                          <w:marTop w:val="0"/>
                          <w:marBottom w:val="0"/>
                          <w:divBdr>
                            <w:top w:val="none" w:sz="0" w:space="0" w:color="auto"/>
                            <w:left w:val="none" w:sz="0" w:space="0" w:color="auto"/>
                            <w:bottom w:val="none" w:sz="0" w:space="0" w:color="auto"/>
                            <w:right w:val="none" w:sz="0" w:space="0" w:color="auto"/>
                          </w:divBdr>
                          <w:divsChild>
                            <w:div w:id="805859346">
                              <w:marLeft w:val="0"/>
                              <w:marRight w:val="0"/>
                              <w:marTop w:val="0"/>
                              <w:marBottom w:val="75"/>
                              <w:divBdr>
                                <w:top w:val="none" w:sz="0" w:space="0" w:color="auto"/>
                                <w:left w:val="none" w:sz="0" w:space="0" w:color="auto"/>
                                <w:bottom w:val="none" w:sz="0" w:space="0" w:color="auto"/>
                                <w:right w:val="none" w:sz="0" w:space="0" w:color="auto"/>
                              </w:divBdr>
                              <w:divsChild>
                                <w:div w:id="1327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45371">
                          <w:marLeft w:val="300"/>
                          <w:marRight w:val="0"/>
                          <w:marTop w:val="150"/>
                          <w:marBottom w:val="150"/>
                          <w:divBdr>
                            <w:top w:val="none" w:sz="0" w:space="0" w:color="auto"/>
                            <w:left w:val="none" w:sz="0" w:space="0" w:color="auto"/>
                            <w:bottom w:val="none" w:sz="0" w:space="0" w:color="auto"/>
                            <w:right w:val="none" w:sz="0" w:space="0" w:color="auto"/>
                          </w:divBdr>
                          <w:divsChild>
                            <w:div w:id="314603502">
                              <w:marLeft w:val="150"/>
                              <w:marRight w:val="150"/>
                              <w:marTop w:val="0"/>
                              <w:marBottom w:val="0"/>
                              <w:divBdr>
                                <w:top w:val="none" w:sz="0" w:space="0" w:color="auto"/>
                                <w:left w:val="none" w:sz="0" w:space="0" w:color="auto"/>
                                <w:bottom w:val="none" w:sz="0" w:space="0" w:color="auto"/>
                                <w:right w:val="none" w:sz="0" w:space="0" w:color="auto"/>
                              </w:divBdr>
                            </w:div>
                            <w:div w:id="647175605">
                              <w:marLeft w:val="150"/>
                              <w:marRight w:val="150"/>
                              <w:marTop w:val="0"/>
                              <w:marBottom w:val="0"/>
                              <w:divBdr>
                                <w:top w:val="single" w:sz="6" w:space="8" w:color="949B9E"/>
                                <w:left w:val="none" w:sz="0" w:space="0" w:color="auto"/>
                                <w:bottom w:val="none" w:sz="0" w:space="0" w:color="auto"/>
                                <w:right w:val="none" w:sz="0" w:space="0" w:color="auto"/>
                              </w:divBdr>
                              <w:divsChild>
                                <w:div w:id="1950089530">
                                  <w:marLeft w:val="0"/>
                                  <w:marRight w:val="0"/>
                                  <w:marTop w:val="0"/>
                                  <w:marBottom w:val="75"/>
                                  <w:divBdr>
                                    <w:top w:val="none" w:sz="0" w:space="0" w:color="auto"/>
                                    <w:left w:val="none" w:sz="0" w:space="0" w:color="auto"/>
                                    <w:bottom w:val="none" w:sz="0" w:space="0" w:color="auto"/>
                                    <w:right w:val="none" w:sz="0" w:space="0" w:color="auto"/>
                                  </w:divBdr>
                                  <w:divsChild>
                                    <w:div w:id="1435052888">
                                      <w:marLeft w:val="150"/>
                                      <w:marRight w:val="0"/>
                                      <w:marTop w:val="0"/>
                                      <w:marBottom w:val="0"/>
                                      <w:divBdr>
                                        <w:top w:val="none" w:sz="0" w:space="0" w:color="auto"/>
                                        <w:left w:val="none" w:sz="0" w:space="0" w:color="auto"/>
                                        <w:bottom w:val="none" w:sz="0" w:space="0" w:color="auto"/>
                                        <w:right w:val="none" w:sz="0" w:space="0" w:color="auto"/>
                                      </w:divBdr>
                                      <w:divsChild>
                                        <w:div w:id="50452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929901">
                  <w:marLeft w:val="0"/>
                  <w:marRight w:val="0"/>
                  <w:marTop w:val="0"/>
                  <w:marBottom w:val="0"/>
                  <w:divBdr>
                    <w:top w:val="none" w:sz="0" w:space="0" w:color="auto"/>
                    <w:left w:val="none" w:sz="0" w:space="0" w:color="auto"/>
                    <w:bottom w:val="none" w:sz="0" w:space="0" w:color="auto"/>
                    <w:right w:val="none" w:sz="0" w:space="0" w:color="auto"/>
                  </w:divBdr>
                  <w:divsChild>
                    <w:div w:id="2127238254">
                      <w:marLeft w:val="0"/>
                      <w:marRight w:val="0"/>
                      <w:marTop w:val="0"/>
                      <w:marBottom w:val="0"/>
                      <w:divBdr>
                        <w:top w:val="none" w:sz="0" w:space="0" w:color="auto"/>
                        <w:left w:val="none" w:sz="0" w:space="0" w:color="auto"/>
                        <w:bottom w:val="none" w:sz="0" w:space="0" w:color="auto"/>
                        <w:right w:val="none" w:sz="0" w:space="0" w:color="auto"/>
                      </w:divBdr>
                      <w:divsChild>
                        <w:div w:id="129120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hyperlink" Target="http://cxp.cengage.com/itemservice/proxy/mindtap.jsp?isbn=9781305113473&amp;cendocId=FSEXLJ603589358&amp;options=%7b%22olrPassword%22:null,%22olrToken%22:%22A59D01189D374846359E882BBF7FECF86395B4EA7B87BDB2B25F7E95728C9F1655EEE59F8414AA6AB5ED20BAE7312782710091F479CA05CD2B24211FAE276F18287DF3640F9AE723%22,%22olrUserName%22:null%7d" TargetMode="External"/><Relationship Id="rId3" Type="http://schemas.openxmlformats.org/officeDocument/2006/relationships/settings" Target="settings.xml"/><Relationship Id="rId21" Type="http://schemas.openxmlformats.org/officeDocument/2006/relationships/control" Target="activeX/activeX16.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hyperlink" Target="http://cxp.cengage.com/itemservice/proxy/mindtap.jsp?isbn=9781305113473&amp;cendocId=JRTQQG679855949&amp;options=%7b%22olrPassword%22:null,%22olrToken%22:%22A59D01189D374846359E882BBF7FECF86395B4EA7B87BDB2B25F7E95728C9F1655EEE59F8414AA6AB5ED20BAE7312782710091F479CA05CD2B24211FAE276F18287DF3640F9AE723%22,%22olrUserName%22:null%7d" TargetMode="External"/><Relationship Id="rId2" Type="http://schemas.openxmlformats.org/officeDocument/2006/relationships/styles" Target="styles.xml"/><Relationship Id="rId16" Type="http://schemas.openxmlformats.org/officeDocument/2006/relationships/control" Target="activeX/activeX11.xml"/><Relationship Id="rId20" Type="http://schemas.openxmlformats.org/officeDocument/2006/relationships/control" Target="activeX/activeX15.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9.xm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theme" Target="theme/theme1.xml"/><Relationship Id="rId10" Type="http://schemas.openxmlformats.org/officeDocument/2006/relationships/control" Target="activeX/activeX5.xml"/><Relationship Id="rId19" Type="http://schemas.openxmlformats.org/officeDocument/2006/relationships/control" Target="activeX/activeX14.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Support</cp:lastModifiedBy>
  <cp:revision>1</cp:revision>
  <dcterms:created xsi:type="dcterms:W3CDTF">2016-10-27T03:36:00Z</dcterms:created>
  <dcterms:modified xsi:type="dcterms:W3CDTF">2016-10-27T03:37:00Z</dcterms:modified>
</cp:coreProperties>
</file>